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153AE6" w14:textId="77777777" w:rsidR="00E61787" w:rsidRPr="00E61787" w:rsidRDefault="00E61787" w:rsidP="00C75302">
      <w:pPr>
        <w:pBdr>
          <w:bottom w:val="single" w:sz="12" w:space="0" w:color="auto"/>
        </w:pBdr>
        <w:spacing w:line="240" w:lineRule="auto"/>
        <w:jc w:val="center"/>
        <w:rPr>
          <w:rFonts w:cs="Times New Roman"/>
          <w:sz w:val="20"/>
        </w:rPr>
      </w:pPr>
      <w:bookmarkStart w:id="0" w:name="_Hlk484548781"/>
      <w:bookmarkEnd w:id="0"/>
      <w:r w:rsidRPr="00E61787">
        <w:rPr>
          <w:rFonts w:cs="Times New Roman"/>
          <w:sz w:val="20"/>
        </w:rPr>
        <w:t>https://repozytorium.ka.edu.pl</w:t>
      </w:r>
    </w:p>
    <w:p w14:paraId="5C153AE7" w14:textId="77777777" w:rsidR="00E61787" w:rsidRDefault="0054217E" w:rsidP="00C75302">
      <w:pPr>
        <w:tabs>
          <w:tab w:val="center" w:pos="5245"/>
        </w:tabs>
        <w:spacing w:after="0" w:line="240" w:lineRule="auto"/>
        <w:ind w:firstLine="708"/>
        <w:jc w:val="center"/>
        <w:rPr>
          <w:rFonts w:cs="Times New Roman"/>
          <w:b/>
          <w:sz w:val="28"/>
        </w:rPr>
      </w:pPr>
      <w:r w:rsidRPr="00E61787">
        <w:rPr>
          <w:rFonts w:cs="Times New Roman"/>
          <w:b/>
          <w:noProof/>
          <w:sz w:val="28"/>
          <w:lang w:eastAsia="pl-PL"/>
        </w:rPr>
        <w:drawing>
          <wp:anchor distT="0" distB="0" distL="114300" distR="114300" simplePos="0" relativeHeight="251658240" behindDoc="0" locked="0" layoutInCell="1" allowOverlap="1" wp14:anchorId="5C153C02" wp14:editId="5C153C03">
            <wp:simplePos x="0" y="0"/>
            <wp:positionH relativeFrom="margin">
              <wp:align>left</wp:align>
            </wp:positionH>
            <wp:positionV relativeFrom="margin">
              <wp:posOffset>305435</wp:posOffset>
            </wp:positionV>
            <wp:extent cx="723900" cy="796925"/>
            <wp:effectExtent l="0" t="0" r="0" b="3175"/>
            <wp:wrapSquare wrapText="bothSides"/>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9817" cy="8040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imes New Roman"/>
          <w:noProof/>
          <w:lang w:eastAsia="pl-PL"/>
        </w:rPr>
        <w:drawing>
          <wp:anchor distT="0" distB="0" distL="114300" distR="114300" simplePos="0" relativeHeight="251659264" behindDoc="0" locked="0" layoutInCell="1" allowOverlap="1" wp14:anchorId="5C153C04" wp14:editId="5C153C05">
            <wp:simplePos x="0" y="0"/>
            <wp:positionH relativeFrom="margin">
              <wp:align>right</wp:align>
            </wp:positionH>
            <wp:positionV relativeFrom="margin">
              <wp:posOffset>304800</wp:posOffset>
            </wp:positionV>
            <wp:extent cx="738505" cy="733425"/>
            <wp:effectExtent l="0" t="0" r="4445" b="952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8505"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61787" w:rsidRPr="00E61787">
        <w:rPr>
          <w:rFonts w:cs="Times New Roman"/>
          <w:b/>
          <w:sz w:val="28"/>
        </w:rPr>
        <w:t>Krakowska Akademia im. Andrzeja Frycza Modrzewskiego</w:t>
      </w:r>
    </w:p>
    <w:p w14:paraId="5C153AE8" w14:textId="77777777" w:rsidR="00E61787" w:rsidRPr="00750631" w:rsidRDefault="00E61787" w:rsidP="00C75302">
      <w:pPr>
        <w:tabs>
          <w:tab w:val="center" w:pos="5245"/>
        </w:tabs>
        <w:spacing w:after="0" w:line="240" w:lineRule="auto"/>
        <w:ind w:firstLine="708"/>
        <w:jc w:val="center"/>
        <w:rPr>
          <w:rFonts w:cs="Times New Roman"/>
          <w:sz w:val="28"/>
        </w:rPr>
      </w:pPr>
      <w:r w:rsidRPr="00750631">
        <w:rPr>
          <w:rFonts w:cs="Times New Roman"/>
          <w:sz w:val="28"/>
        </w:rPr>
        <w:t>Wydział Zdrowia i Nauk Medycznych</w:t>
      </w:r>
    </w:p>
    <w:p w14:paraId="5C153AE9" w14:textId="77777777" w:rsidR="00E61787" w:rsidRDefault="00E61787" w:rsidP="00C75302">
      <w:pPr>
        <w:tabs>
          <w:tab w:val="center" w:pos="5245"/>
        </w:tabs>
        <w:spacing w:after="0" w:line="240" w:lineRule="auto"/>
        <w:jc w:val="center"/>
        <w:rPr>
          <w:rFonts w:cs="Times New Roman"/>
          <w:b/>
          <w:sz w:val="28"/>
        </w:rPr>
      </w:pPr>
      <w:r w:rsidRPr="00750631">
        <w:rPr>
          <w:rFonts w:cs="Times New Roman"/>
          <w:sz w:val="28"/>
        </w:rPr>
        <w:t>Ratownictwo medyczne</w:t>
      </w:r>
    </w:p>
    <w:p w14:paraId="5C153AEA" w14:textId="77777777" w:rsidR="00E61787" w:rsidRDefault="00D239A0" w:rsidP="00C75302">
      <w:pPr>
        <w:tabs>
          <w:tab w:val="center" w:pos="5245"/>
        </w:tabs>
        <w:spacing w:after="0" w:line="240" w:lineRule="auto"/>
        <w:jc w:val="center"/>
        <w:rPr>
          <w:rFonts w:cs="Times New Roman"/>
          <w:i/>
          <w:sz w:val="28"/>
        </w:rPr>
      </w:pPr>
      <w:r>
        <w:rPr>
          <w:rFonts w:cs="Times New Roman"/>
          <w:i/>
          <w:sz w:val="28"/>
        </w:rPr>
        <w:t>Praca dyplomowa</w:t>
      </w:r>
    </w:p>
    <w:p w14:paraId="5C153AEB" w14:textId="77777777" w:rsidR="00D239A0" w:rsidRPr="00D239A0" w:rsidRDefault="00D239A0" w:rsidP="0095722B">
      <w:pPr>
        <w:tabs>
          <w:tab w:val="center" w:pos="5245"/>
        </w:tabs>
        <w:spacing w:after="0" w:line="240" w:lineRule="auto"/>
        <w:jc w:val="both"/>
        <w:rPr>
          <w:rFonts w:cs="Times New Roman"/>
          <w:i/>
          <w:sz w:val="24"/>
        </w:rPr>
      </w:pPr>
      <w:r>
        <w:rPr>
          <w:rFonts w:cs="Times New Roman"/>
          <w:i/>
          <w:noProof/>
          <w:sz w:val="24"/>
          <w:lang w:eastAsia="pl-PL"/>
        </w:rPr>
        <mc:AlternateContent>
          <mc:Choice Requires="wps">
            <w:drawing>
              <wp:anchor distT="0" distB="0" distL="114300" distR="114300" simplePos="0" relativeHeight="251662336" behindDoc="0" locked="0" layoutInCell="1" allowOverlap="1" wp14:anchorId="5C153C06" wp14:editId="5C153C07">
                <wp:simplePos x="0" y="0"/>
                <wp:positionH relativeFrom="margin">
                  <wp:align>left</wp:align>
                </wp:positionH>
                <wp:positionV relativeFrom="paragraph">
                  <wp:posOffset>5080</wp:posOffset>
                </wp:positionV>
                <wp:extent cx="6677025" cy="19050"/>
                <wp:effectExtent l="19050" t="19050" r="28575" b="19050"/>
                <wp:wrapNone/>
                <wp:docPr id="5" name="Łącznik prosty 5"/>
                <wp:cNvGraphicFramePr/>
                <a:graphic xmlns:a="http://schemas.openxmlformats.org/drawingml/2006/main">
                  <a:graphicData uri="http://schemas.microsoft.com/office/word/2010/wordprocessingShape">
                    <wps:wsp>
                      <wps:cNvCnPr/>
                      <wps:spPr>
                        <a:xfrm>
                          <a:off x="0" y="0"/>
                          <a:ext cx="6677025" cy="19050"/>
                        </a:xfrm>
                        <a:prstGeom prst="line">
                          <a:avLst/>
                        </a:prstGeom>
                        <a:ln w="349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AFFAEE" id="Łącznik prosty 5" o:spid="_x0000_s1026" style="position:absolute;z-index:251662336;visibility:visible;mso-wrap-style:square;mso-wrap-distance-left:9pt;mso-wrap-distance-top:0;mso-wrap-distance-right:9pt;mso-wrap-distance-bottom:0;mso-position-horizontal:left;mso-position-horizontal-relative:margin;mso-position-vertical:absolute;mso-position-vertical-relative:text" from="0,.4pt" to="52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" strokecolor="black [3213]" strokeweight="2.75pt">
                <v:stroke joinstyle="miter"/>
                <w10:wrap anchorx="margin"/>
              </v:line>
            </w:pict>
          </mc:Fallback>
        </mc:AlternateContent>
      </w:r>
    </w:p>
    <w:p w14:paraId="5C153AEC" w14:textId="77777777" w:rsidR="00E61787" w:rsidRPr="00B15B6C" w:rsidRDefault="00B15B6C" w:rsidP="0095722B">
      <w:pPr>
        <w:tabs>
          <w:tab w:val="center" w:pos="5245"/>
        </w:tabs>
        <w:spacing w:after="0" w:line="240" w:lineRule="auto"/>
        <w:jc w:val="both"/>
        <w:rPr>
          <w:rFonts w:cs="Times New Roman"/>
          <w:b/>
          <w:sz w:val="28"/>
          <w:szCs w:val="24"/>
          <w:u w:val="single"/>
        </w:rPr>
      </w:pPr>
      <w:r w:rsidRPr="00B15B6C">
        <w:rPr>
          <w:rFonts w:cs="Times New Roman"/>
          <w:b/>
          <w:sz w:val="28"/>
          <w:szCs w:val="24"/>
          <w:u w:val="single"/>
        </w:rPr>
        <w:t>Praca poglądowa</w:t>
      </w:r>
    </w:p>
    <w:p w14:paraId="5C153AED" w14:textId="77777777" w:rsidR="0054217E" w:rsidRDefault="00886223" w:rsidP="0095722B">
      <w:pPr>
        <w:spacing w:after="0" w:line="240" w:lineRule="auto"/>
        <w:jc w:val="both"/>
        <w:rPr>
          <w:rFonts w:cs="Times New Roman"/>
          <w:sz w:val="24"/>
        </w:rPr>
      </w:pPr>
      <w:r w:rsidRPr="00886223">
        <w:rPr>
          <w:rFonts w:cs="Arial"/>
          <w:i/>
          <w:color w:val="222222"/>
          <w:sz w:val="28"/>
          <w:szCs w:val="28"/>
          <w:shd w:val="clear" w:color="auto" w:fill="FFFFFF"/>
        </w:rPr>
        <w:t>Uraz czaszkowo-mózgowy w praktyce ratownika medycznego</w:t>
      </w:r>
      <w:r>
        <w:rPr>
          <w:rFonts w:cs="Times New Roman"/>
          <w:sz w:val="24"/>
        </w:rPr>
        <w:t xml:space="preserve"> </w:t>
      </w:r>
    </w:p>
    <w:p w14:paraId="5C153AEE" w14:textId="77777777" w:rsidR="00886223" w:rsidRDefault="00886223" w:rsidP="0095722B">
      <w:pPr>
        <w:spacing w:after="0" w:line="240" w:lineRule="auto"/>
        <w:jc w:val="both"/>
        <w:rPr>
          <w:rFonts w:cs="Times New Roman"/>
          <w:sz w:val="24"/>
        </w:rPr>
      </w:pPr>
    </w:p>
    <w:p w14:paraId="5C153AEF" w14:textId="77777777" w:rsidR="00C75302" w:rsidRPr="00385A7E" w:rsidRDefault="00886223" w:rsidP="0095722B">
      <w:pPr>
        <w:spacing w:after="0" w:line="240" w:lineRule="auto"/>
        <w:jc w:val="both"/>
        <w:rPr>
          <w:rFonts w:cs="Times New Roman"/>
          <w:lang w:val="en-US"/>
        </w:rPr>
      </w:pPr>
      <w:r w:rsidRPr="00385A7E">
        <w:rPr>
          <w:rFonts w:cs="Times New Roman"/>
          <w:lang w:val="en-US"/>
        </w:rPr>
        <w:t xml:space="preserve">Autor: </w:t>
      </w:r>
      <w:r w:rsidR="00C75302" w:rsidRPr="00385A7E">
        <w:rPr>
          <w:rFonts w:cs="Times New Roman"/>
          <w:lang w:val="en-US"/>
        </w:rPr>
        <w:t>Patryk Haftek</w:t>
      </w:r>
    </w:p>
    <w:p w14:paraId="5C153AF0" w14:textId="77777777" w:rsidR="00886223" w:rsidRPr="003A4DA5" w:rsidRDefault="00C75302" w:rsidP="0095722B">
      <w:pPr>
        <w:spacing w:after="0" w:line="240" w:lineRule="auto"/>
        <w:jc w:val="both"/>
        <w:rPr>
          <w:rFonts w:cs="Times New Roman"/>
        </w:rPr>
      </w:pPr>
      <w:r w:rsidRPr="00385A7E">
        <w:rPr>
          <w:rFonts w:cs="Times New Roman"/>
          <w:lang w:val="en-US"/>
        </w:rPr>
        <w:t xml:space="preserve">Promotor: </w:t>
      </w:r>
      <w:r w:rsidRPr="00385A7E">
        <w:rPr>
          <w:rFonts w:cs="Arial"/>
          <w:color w:val="000000"/>
          <w:shd w:val="clear" w:color="auto" w:fill="FFFFFF"/>
          <w:lang w:val="en-US"/>
        </w:rPr>
        <w:t xml:space="preserve">dr n. med. </w:t>
      </w:r>
      <w:r w:rsidRPr="003A4DA5">
        <w:rPr>
          <w:rFonts w:cs="Arial"/>
          <w:color w:val="000000"/>
          <w:shd w:val="clear" w:color="auto" w:fill="FFFFFF"/>
        </w:rPr>
        <w:t>Sokołowski Grzegorz</w:t>
      </w:r>
    </w:p>
    <w:p w14:paraId="5C153AF1" w14:textId="77777777" w:rsidR="00C75302" w:rsidRPr="003A4DA5" w:rsidRDefault="00C75302" w:rsidP="0095722B">
      <w:pPr>
        <w:spacing w:after="0" w:line="240" w:lineRule="auto"/>
        <w:jc w:val="both"/>
        <w:rPr>
          <w:rFonts w:cs="Times New Roman"/>
        </w:rPr>
      </w:pPr>
    </w:p>
    <w:p w14:paraId="5C153AF2" w14:textId="77777777" w:rsidR="00750631" w:rsidRPr="003A4DA5" w:rsidRDefault="0011137C" w:rsidP="0095722B">
      <w:pPr>
        <w:spacing w:line="240" w:lineRule="auto"/>
        <w:jc w:val="both"/>
        <w:rPr>
          <w:rFonts w:cs="Times New Roman"/>
          <w:i/>
        </w:rPr>
      </w:pPr>
      <w:r w:rsidRPr="003A4DA5">
        <w:rPr>
          <w:rFonts w:cs="Times New Roman"/>
          <w:noProof/>
          <w:lang w:eastAsia="pl-PL"/>
        </w:rPr>
        <mc:AlternateContent>
          <mc:Choice Requires="wps">
            <w:drawing>
              <wp:anchor distT="0" distB="0" distL="114300" distR="114300" simplePos="0" relativeHeight="251659776" behindDoc="0" locked="0" layoutInCell="1" allowOverlap="1" wp14:anchorId="5C153C08" wp14:editId="5C153C09">
                <wp:simplePos x="0" y="0"/>
                <wp:positionH relativeFrom="column">
                  <wp:posOffset>2409825</wp:posOffset>
                </wp:positionH>
                <wp:positionV relativeFrom="paragraph">
                  <wp:posOffset>685165</wp:posOffset>
                </wp:positionV>
                <wp:extent cx="1981200" cy="9525"/>
                <wp:effectExtent l="0" t="0" r="19050" b="28575"/>
                <wp:wrapNone/>
                <wp:docPr id="9" name="Łącznik prosty 9"/>
                <wp:cNvGraphicFramePr/>
                <a:graphic xmlns:a="http://schemas.openxmlformats.org/drawingml/2006/main">
                  <a:graphicData uri="http://schemas.microsoft.com/office/word/2010/wordprocessingShape">
                    <wps:wsp>
                      <wps:cNvCnPr/>
                      <wps:spPr>
                        <a:xfrm>
                          <a:off x="0" y="0"/>
                          <a:ext cx="1981200" cy="9525"/>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99E1E0" id="Łącznik prosty 9"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189.75pt,53.95pt" to="345.75pt,5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" strokecolor="black [3213]" strokeweight=".25pt">
                <v:stroke joinstyle="miter"/>
              </v:line>
            </w:pict>
          </mc:Fallback>
        </mc:AlternateContent>
      </w:r>
      <w:r w:rsidRPr="003A4DA5">
        <w:rPr>
          <w:rFonts w:cs="Times New Roman"/>
          <w:noProof/>
          <w:lang w:eastAsia="pl-PL"/>
        </w:rPr>
        <mc:AlternateContent>
          <mc:Choice Requires="wps">
            <w:drawing>
              <wp:anchor distT="45720" distB="45720" distL="114300" distR="114300" simplePos="0" relativeHeight="251657728" behindDoc="0" locked="0" layoutInCell="1" allowOverlap="1" wp14:anchorId="5C153C0A" wp14:editId="5C153C0B">
                <wp:simplePos x="0" y="0"/>
                <wp:positionH relativeFrom="margin">
                  <wp:align>right</wp:align>
                </wp:positionH>
                <wp:positionV relativeFrom="paragraph">
                  <wp:posOffset>313690</wp:posOffset>
                </wp:positionV>
                <wp:extent cx="4295775" cy="2486025"/>
                <wp:effectExtent l="0" t="0" r="9525" b="9525"/>
                <wp:wrapSquare wrapText="bothSides"/>
                <wp:docPr id="8"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5775" cy="2486025"/>
                        </a:xfrm>
                        <a:prstGeom prst="rect">
                          <a:avLst/>
                        </a:prstGeom>
                        <a:solidFill>
                          <a:srgbClr val="FFFFFF"/>
                        </a:solidFill>
                        <a:ln w="9525">
                          <a:noFill/>
                          <a:miter lim="800000"/>
                          <a:headEnd/>
                          <a:tailEnd/>
                        </a:ln>
                      </wps:spPr>
                      <wps:txbx>
                        <w:txbxContent>
                          <w:p w14:paraId="5C153C20" w14:textId="77777777" w:rsidR="0011137C" w:rsidRPr="0011137C" w:rsidRDefault="0011137C" w:rsidP="0011137C">
                            <w:pPr>
                              <w:spacing w:after="0"/>
                              <w:rPr>
                                <w:b/>
                              </w:rPr>
                            </w:pPr>
                            <w:r>
                              <w:rPr>
                                <w:b/>
                              </w:rPr>
                              <w:t>STRESZCZENIE</w:t>
                            </w:r>
                            <w:r w:rsidRPr="0011137C">
                              <w:rPr>
                                <w:b/>
                              </w:rPr>
                              <w:t>:</w:t>
                            </w:r>
                          </w:p>
                          <w:p w14:paraId="5C153C21" w14:textId="77777777" w:rsidR="0011137C" w:rsidRDefault="0011137C"/>
                          <w:p w14:paraId="5C153C22" w14:textId="02913682" w:rsidR="002754AF" w:rsidRDefault="002754AF">
                            <w:r>
                              <w:t xml:space="preserve">Urazy czaszkowo- mózgowe są najczęstszą przyczyną zgonów lub kalectwa u </w:t>
                            </w:r>
                            <w:r w:rsidR="002B6F09">
                              <w:t>pacjentów,</w:t>
                            </w:r>
                            <w:r>
                              <w:t xml:space="preserve"> którzy doznali urazu wielonarządowego.  </w:t>
                            </w:r>
                            <w:r w:rsidR="008039AB">
                              <w:t xml:space="preserve">W niniejszej pracy omówiono </w:t>
                            </w:r>
                            <w:r>
                              <w:t>uraz</w:t>
                            </w:r>
                            <w:r w:rsidR="002B6F09">
                              <w:t>y</w:t>
                            </w:r>
                            <w:r>
                              <w:t xml:space="preserve"> głowy</w:t>
                            </w:r>
                            <w:r w:rsidR="002B6F09">
                              <w:t xml:space="preserve">, z którymi </w:t>
                            </w:r>
                            <w:r>
                              <w:t>ratownik medyczny może spotkać się w swojej</w:t>
                            </w:r>
                            <w:r w:rsidR="009112EC">
                              <w:t xml:space="preserve"> codziennej</w:t>
                            </w:r>
                            <w:r>
                              <w:t xml:space="preserve"> pracy</w:t>
                            </w:r>
                            <w:r w:rsidR="002B6F09">
                              <w:t xml:space="preserve"> oraz</w:t>
                            </w:r>
                            <w:r>
                              <w:t xml:space="preserve"> w jaki sposób powinien postępować z poszczególnymi obrażeniami. </w:t>
                            </w:r>
                            <w:r w:rsidR="00F47AF7">
                              <w:t>Często</w:t>
                            </w:r>
                            <w:r w:rsidR="009112EC">
                              <w:t xml:space="preserve"> działania ratowników</w:t>
                            </w:r>
                            <w:r w:rsidR="00F47AF7">
                              <w:t xml:space="preserve"> medycznych</w:t>
                            </w:r>
                            <w:r w:rsidR="009112EC">
                              <w:t xml:space="preserve"> </w:t>
                            </w:r>
                            <w:r w:rsidR="002B6F09">
                              <w:t>decydują,</w:t>
                            </w:r>
                            <w:r w:rsidR="009112EC">
                              <w:t xml:space="preserve"> czy pacjent przeżyje oraz w jakim stanie trafi do szpitaln</w:t>
                            </w:r>
                            <w:r w:rsidR="00F47AF7">
                              <w:t>ego oddziału ratunkowego pod opiekę lekarzy</w:t>
                            </w:r>
                            <w:r w:rsidR="009112EC">
                              <w:t xml:space="preserve"> specjalistów.</w:t>
                            </w:r>
                            <w:r w:rsidR="008039AB">
                              <w:t xml:space="preserve"> Niezmierni</w:t>
                            </w:r>
                            <w:r w:rsidR="002B6F09">
                              <w:t>e</w:t>
                            </w:r>
                            <w:r w:rsidR="008039AB">
                              <w:t xml:space="preserve"> ważne jest postawienie właściwej diagnozy i reagowanie na dynamicznie zmieniający się stan chorego.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153C0A" id="_x0000_t202" coordsize="21600,21600" o:spt="202" path="m,l,21600r21600,l21600,xe">
                <v:stroke joinstyle="miter"/>
                <v:path gradientshapeok="t" o:connecttype="rect"/>
              </v:shapetype>
              <v:shape id="Pole tekstowe 2" o:spid="_x0000_s1026" type="#_x0000_t202" style="position:absolute;left:0;text-align:left;margin-left:287.05pt;margin-top:24.7pt;width:338.25pt;height:195.75pt;z-index:2516577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" stroked="f">
                <v:textbox>
                  <w:txbxContent>
                    <w:p w14:paraId="5C153C20" w14:textId="77777777" w:rsidR="0011137C" w:rsidRPr="0011137C" w:rsidRDefault="0011137C" w:rsidP="0011137C">
                      <w:pPr>
                        <w:spacing w:after="0"/>
                        <w:rPr>
                          <w:b/>
                        </w:rPr>
                      </w:pPr>
                      <w:r>
                        <w:rPr>
                          <w:b/>
                        </w:rPr>
                        <w:t>STRESZCZENIE</w:t>
                      </w:r>
                      <w:r w:rsidRPr="0011137C">
                        <w:rPr>
                          <w:b/>
                        </w:rPr>
                        <w:t>:</w:t>
                      </w:r>
                    </w:p>
                    <w:p w14:paraId="5C153C21" w14:textId="77777777" w:rsidR="0011137C" w:rsidRDefault="0011137C"/>
                    <w:p w14:paraId="5C153C22" w14:textId="02913682" w:rsidR="002754AF" w:rsidRDefault="002754AF">
                      <w:r>
                        <w:t xml:space="preserve">Urazy czaszkowo- mózgowe są najczęstszą przyczyną zgonów lub kalectwa u </w:t>
                      </w:r>
                      <w:r w:rsidR="002B6F09">
                        <w:t>pacjentów,</w:t>
                      </w:r>
                      <w:r>
                        <w:t xml:space="preserve"> którzy doznali urazu wielonarządowego.  </w:t>
                      </w:r>
                      <w:r w:rsidR="008039AB">
                        <w:t xml:space="preserve">W niniejszej pracy omówiono </w:t>
                      </w:r>
                      <w:r>
                        <w:t>uraz</w:t>
                      </w:r>
                      <w:r w:rsidR="002B6F09">
                        <w:t>y</w:t>
                      </w:r>
                      <w:r>
                        <w:t xml:space="preserve"> głowy</w:t>
                      </w:r>
                      <w:r w:rsidR="002B6F09">
                        <w:t xml:space="preserve">, z którymi </w:t>
                      </w:r>
                      <w:r>
                        <w:t>ratownik medyczny może spotkać się w swojej</w:t>
                      </w:r>
                      <w:r w:rsidR="009112EC">
                        <w:t xml:space="preserve"> codziennej</w:t>
                      </w:r>
                      <w:r>
                        <w:t xml:space="preserve"> pracy</w:t>
                      </w:r>
                      <w:r w:rsidR="002B6F09">
                        <w:t xml:space="preserve"> oraz</w:t>
                      </w:r>
                      <w:r>
                        <w:t xml:space="preserve"> w jaki sposób powinien postępować z poszczególnymi obrażeniami. </w:t>
                      </w:r>
                      <w:r w:rsidR="00F47AF7">
                        <w:t>Często</w:t>
                      </w:r>
                      <w:r w:rsidR="009112EC">
                        <w:t xml:space="preserve"> działania ratowników</w:t>
                      </w:r>
                      <w:r w:rsidR="00F47AF7">
                        <w:t xml:space="preserve"> medycznych</w:t>
                      </w:r>
                      <w:r w:rsidR="009112EC">
                        <w:t xml:space="preserve"> </w:t>
                      </w:r>
                      <w:r w:rsidR="002B6F09">
                        <w:t>decydują,</w:t>
                      </w:r>
                      <w:r w:rsidR="009112EC">
                        <w:t xml:space="preserve"> czy pacjent przeżyje oraz w jakim stanie trafi do szpitaln</w:t>
                      </w:r>
                      <w:r w:rsidR="00F47AF7">
                        <w:t>ego oddziału ratunkowego pod opiekę lekarzy</w:t>
                      </w:r>
                      <w:r w:rsidR="009112EC">
                        <w:t xml:space="preserve"> specjalistów.</w:t>
                      </w:r>
                      <w:r w:rsidR="008039AB">
                        <w:t xml:space="preserve"> Niezmierni</w:t>
                      </w:r>
                      <w:r w:rsidR="002B6F09">
                        <w:t>e</w:t>
                      </w:r>
                      <w:r w:rsidR="008039AB">
                        <w:t xml:space="preserve"> ważne jest postawienie właściwej diagnozy i reagowanie na dynamicznie zmieniający się stan chorego. </w:t>
                      </w:r>
                    </w:p>
                  </w:txbxContent>
                </v:textbox>
                <w10:wrap type="square" anchorx="margin"/>
              </v:shape>
            </w:pict>
          </mc:Fallback>
        </mc:AlternateContent>
      </w:r>
      <w:r w:rsidR="0054217E" w:rsidRPr="003A4DA5">
        <w:rPr>
          <w:rFonts w:cs="Times New Roman"/>
          <w:i/>
          <w:noProof/>
          <w:lang w:eastAsia="pl-PL"/>
        </w:rPr>
        <mc:AlternateContent>
          <mc:Choice Requires="wps">
            <w:drawing>
              <wp:anchor distT="0" distB="0" distL="114300" distR="114300" simplePos="0" relativeHeight="251653632" behindDoc="0" locked="0" layoutInCell="1" allowOverlap="1" wp14:anchorId="5C153C0C" wp14:editId="5C153C0D">
                <wp:simplePos x="0" y="0"/>
                <wp:positionH relativeFrom="margin">
                  <wp:posOffset>-635</wp:posOffset>
                </wp:positionH>
                <wp:positionV relativeFrom="paragraph">
                  <wp:posOffset>155575</wp:posOffset>
                </wp:positionV>
                <wp:extent cx="6677025" cy="19050"/>
                <wp:effectExtent l="0" t="0" r="28575" b="19050"/>
                <wp:wrapNone/>
                <wp:docPr id="4" name="Łącznik prosty 4"/>
                <wp:cNvGraphicFramePr/>
                <a:graphic xmlns:a="http://schemas.openxmlformats.org/drawingml/2006/main">
                  <a:graphicData uri="http://schemas.microsoft.com/office/word/2010/wordprocessingShape">
                    <wps:wsp>
                      <wps:cNvCnPr/>
                      <wps:spPr>
                        <a:xfrm>
                          <a:off x="0" y="0"/>
                          <a:ext cx="6677025" cy="1905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D34A69" id="Łącznik prosty 4" o:spid="_x0000_s1026" style="position:absolute;z-index:251653632;visibility:visible;mso-wrap-style:square;mso-wrap-distance-left:9pt;mso-wrap-distance-top:0;mso-wrap-distance-right:9pt;mso-wrap-distance-bottom:0;mso-position-horizontal:absolute;mso-position-horizontal-relative:margin;mso-position-vertical:absolute;mso-position-vertical-relative:text" from="-.05pt,12.25pt" to="525.7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" strokecolor="black [3213]" strokeweight=".25pt">
                <v:stroke joinstyle="miter"/>
                <w10:wrap anchorx="margin"/>
              </v:line>
            </w:pict>
          </mc:Fallback>
        </mc:AlternateContent>
      </w:r>
      <w:r w:rsidR="00D239A0" w:rsidRPr="003A4DA5">
        <w:rPr>
          <w:rFonts w:cs="Times New Roman"/>
          <w:noProof/>
          <w:lang w:eastAsia="pl-PL"/>
        </w:rPr>
        <mc:AlternateContent>
          <mc:Choice Requires="wps">
            <w:drawing>
              <wp:anchor distT="45720" distB="45720" distL="114300" distR="114300" simplePos="0" relativeHeight="251655680" behindDoc="0" locked="0" layoutInCell="1" allowOverlap="1" wp14:anchorId="5C153C0E" wp14:editId="5C153C0F">
                <wp:simplePos x="0" y="0"/>
                <wp:positionH relativeFrom="margin">
                  <wp:align>left</wp:align>
                </wp:positionH>
                <wp:positionV relativeFrom="paragraph">
                  <wp:posOffset>11430</wp:posOffset>
                </wp:positionV>
                <wp:extent cx="2219325" cy="1404620"/>
                <wp:effectExtent l="0" t="0" r="28575" b="28575"/>
                <wp:wrapSquare wrapText="bothSides"/>
                <wp:docPr id="21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9325" cy="1404620"/>
                        </a:xfrm>
                        <a:prstGeom prst="rect">
                          <a:avLst/>
                        </a:prstGeom>
                        <a:solidFill>
                          <a:schemeClr val="bg1">
                            <a:lumMod val="95000"/>
                          </a:schemeClr>
                        </a:solidFill>
                        <a:ln w="9525">
                          <a:solidFill>
                            <a:schemeClr val="bg1">
                              <a:lumMod val="95000"/>
                            </a:schemeClr>
                          </a:solidFill>
                          <a:miter lim="800000"/>
                          <a:headEnd/>
                          <a:tailEnd/>
                        </a:ln>
                      </wps:spPr>
                      <wps:txbx>
                        <w:txbxContent>
                          <w:p w14:paraId="5C153C23" w14:textId="77777777" w:rsidR="00D239A0" w:rsidRPr="0011137C" w:rsidRDefault="00D239A0" w:rsidP="00D239A0">
                            <w:pPr>
                              <w:spacing w:after="0"/>
                              <w:rPr>
                                <w:b/>
                              </w:rPr>
                            </w:pPr>
                            <w:r w:rsidRPr="0011137C">
                              <w:rPr>
                                <w:b/>
                              </w:rPr>
                              <w:t>INFORMACJE O ARTYKULE:</w:t>
                            </w:r>
                          </w:p>
                          <w:p w14:paraId="5C153C24" w14:textId="77777777" w:rsidR="00D239A0" w:rsidRDefault="00D239A0" w:rsidP="00D239A0">
                            <w:pPr>
                              <w:spacing w:after="0"/>
                              <w:rPr>
                                <w:sz w:val="20"/>
                              </w:rPr>
                            </w:pPr>
                          </w:p>
                          <w:p w14:paraId="5C153C25" w14:textId="77777777" w:rsidR="0011137C" w:rsidRPr="0011137C" w:rsidRDefault="0011137C" w:rsidP="00D239A0">
                            <w:pPr>
                              <w:spacing w:after="0"/>
                              <w:rPr>
                                <w:i/>
                              </w:rPr>
                            </w:pPr>
                            <w:r w:rsidRPr="0011137C">
                              <w:rPr>
                                <w:i/>
                              </w:rPr>
                              <w:t>Historia:</w:t>
                            </w:r>
                          </w:p>
                          <w:p w14:paraId="5C153C26" w14:textId="77777777" w:rsidR="0011137C" w:rsidRDefault="0011137C" w:rsidP="00D239A0">
                            <w:pPr>
                              <w:spacing w:after="0"/>
                              <w:rPr>
                                <w:sz w:val="20"/>
                              </w:rPr>
                            </w:pPr>
                          </w:p>
                          <w:p w14:paraId="5C153C27" w14:textId="77777777" w:rsidR="00D239A0" w:rsidRDefault="00D239A0" w:rsidP="00D239A0">
                            <w:pPr>
                              <w:spacing w:after="0"/>
                              <w:rPr>
                                <w:sz w:val="20"/>
                              </w:rPr>
                            </w:pPr>
                            <w:r>
                              <w:rPr>
                                <w:sz w:val="20"/>
                              </w:rPr>
                              <w:t>Data akceptacji Promotora:</w:t>
                            </w:r>
                          </w:p>
                          <w:p w14:paraId="5C153C28" w14:textId="77777777" w:rsidR="00D239A0" w:rsidRDefault="00D239A0" w:rsidP="00D239A0">
                            <w:pPr>
                              <w:spacing w:after="0"/>
                              <w:rPr>
                                <w:sz w:val="20"/>
                              </w:rPr>
                            </w:pPr>
                            <w:r>
                              <w:rPr>
                                <w:sz w:val="20"/>
                              </w:rPr>
                              <w:t>Data recenzji:</w:t>
                            </w:r>
                          </w:p>
                          <w:p w14:paraId="5C153C29" w14:textId="77777777" w:rsidR="00D239A0" w:rsidRDefault="00D239A0" w:rsidP="00D239A0">
                            <w:pPr>
                              <w:spacing w:after="0"/>
                              <w:rPr>
                                <w:sz w:val="20"/>
                              </w:rPr>
                            </w:pPr>
                            <w:r>
                              <w:rPr>
                                <w:sz w:val="20"/>
                              </w:rPr>
                              <w:t>Data publikacji:</w:t>
                            </w:r>
                          </w:p>
                          <w:p w14:paraId="5C153C2A" w14:textId="77777777" w:rsidR="0011137C" w:rsidRDefault="0011137C" w:rsidP="00D239A0">
                            <w:pPr>
                              <w:spacing w:after="0"/>
                              <w:rPr>
                                <w:i/>
                              </w:rPr>
                            </w:pPr>
                          </w:p>
                          <w:p w14:paraId="5C153C2B" w14:textId="77777777" w:rsidR="00D239A0" w:rsidRDefault="0011137C" w:rsidP="00D239A0">
                            <w:pPr>
                              <w:spacing w:after="0"/>
                              <w:rPr>
                                <w:i/>
                              </w:rPr>
                            </w:pPr>
                            <w:r w:rsidRPr="0011137C">
                              <w:rPr>
                                <w:i/>
                              </w:rPr>
                              <w:t>Słowa kluczowe:</w:t>
                            </w:r>
                          </w:p>
                          <w:p w14:paraId="5C153C2C" w14:textId="77777777" w:rsidR="0011137C" w:rsidRDefault="0011137C" w:rsidP="00D239A0">
                            <w:pPr>
                              <w:spacing w:after="0"/>
                              <w:rPr>
                                <w:i/>
                              </w:rPr>
                            </w:pPr>
                          </w:p>
                          <w:p w14:paraId="5C153C2D" w14:textId="77777777" w:rsidR="0011137C" w:rsidRDefault="00446A09" w:rsidP="00D239A0">
                            <w:pPr>
                              <w:spacing w:after="0"/>
                              <w:rPr>
                                <w:sz w:val="20"/>
                                <w:szCs w:val="20"/>
                              </w:rPr>
                            </w:pPr>
                            <w:r>
                              <w:rPr>
                                <w:sz w:val="20"/>
                                <w:szCs w:val="20"/>
                              </w:rPr>
                              <w:t>Uraz czaszkowo-mózgowy</w:t>
                            </w:r>
                          </w:p>
                          <w:p w14:paraId="5C153C2E" w14:textId="77777777" w:rsidR="0011137C" w:rsidRDefault="00446A09" w:rsidP="00D239A0">
                            <w:pPr>
                              <w:spacing w:after="0"/>
                              <w:rPr>
                                <w:sz w:val="20"/>
                                <w:szCs w:val="20"/>
                              </w:rPr>
                            </w:pPr>
                            <w:r>
                              <w:rPr>
                                <w:sz w:val="20"/>
                                <w:szCs w:val="20"/>
                              </w:rPr>
                              <w:t>wgłobienie</w:t>
                            </w:r>
                          </w:p>
                          <w:p w14:paraId="5C153C2F" w14:textId="77777777" w:rsidR="0011137C" w:rsidRDefault="00446A09" w:rsidP="00D239A0">
                            <w:pPr>
                              <w:spacing w:after="0"/>
                              <w:rPr>
                                <w:sz w:val="20"/>
                                <w:szCs w:val="20"/>
                              </w:rPr>
                            </w:pPr>
                            <w:r>
                              <w:rPr>
                                <w:sz w:val="20"/>
                                <w:szCs w:val="20"/>
                              </w:rPr>
                              <w:t>obrzęk mózgu</w:t>
                            </w:r>
                          </w:p>
                          <w:p w14:paraId="5C153C30" w14:textId="77777777" w:rsidR="00D239A0" w:rsidRPr="0011137C" w:rsidRDefault="00446A09" w:rsidP="00D239A0">
                            <w:pPr>
                              <w:spacing w:after="0"/>
                              <w:rPr>
                                <w:sz w:val="20"/>
                                <w:szCs w:val="20"/>
                              </w:rPr>
                            </w:pPr>
                            <w:r>
                              <w:rPr>
                                <w:sz w:val="20"/>
                                <w:szCs w:val="20"/>
                              </w:rPr>
                              <w:t>krwiak przymózgowy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153C0E" id="_x0000_s1027" type="#_x0000_t202" style="position:absolute;left:0;text-align:left;margin-left:0;margin-top:.9pt;width:174.75pt;height:110.6pt;z-index:25165568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" fillcolor="#f2f2f2 [3052]" strokecolor="#f2f2f2 [3052]">
                <v:textbox style="mso-fit-shape-to-text:t">
                  <w:txbxContent>
                    <w:p w14:paraId="5C153C23" w14:textId="77777777" w:rsidR="00D239A0" w:rsidRPr="0011137C" w:rsidRDefault="00D239A0" w:rsidP="00D239A0">
                      <w:pPr>
                        <w:spacing w:after="0"/>
                        <w:rPr>
                          <w:b/>
                        </w:rPr>
                      </w:pPr>
                      <w:r w:rsidRPr="0011137C">
                        <w:rPr>
                          <w:b/>
                        </w:rPr>
                        <w:t>INFORMACJE O ARTYKULE:</w:t>
                      </w:r>
                    </w:p>
                    <w:p w14:paraId="5C153C24" w14:textId="77777777" w:rsidR="00D239A0" w:rsidRDefault="00D239A0" w:rsidP="00D239A0">
                      <w:pPr>
                        <w:spacing w:after="0"/>
                        <w:rPr>
                          <w:sz w:val="20"/>
                        </w:rPr>
                      </w:pPr>
                    </w:p>
                    <w:p w14:paraId="5C153C25" w14:textId="77777777" w:rsidR="0011137C" w:rsidRPr="0011137C" w:rsidRDefault="0011137C" w:rsidP="00D239A0">
                      <w:pPr>
                        <w:spacing w:after="0"/>
                        <w:rPr>
                          <w:i/>
                        </w:rPr>
                      </w:pPr>
                      <w:r w:rsidRPr="0011137C">
                        <w:rPr>
                          <w:i/>
                        </w:rPr>
                        <w:t>Historia:</w:t>
                      </w:r>
                    </w:p>
                    <w:p w14:paraId="5C153C26" w14:textId="77777777" w:rsidR="0011137C" w:rsidRDefault="0011137C" w:rsidP="00D239A0">
                      <w:pPr>
                        <w:spacing w:after="0"/>
                        <w:rPr>
                          <w:sz w:val="20"/>
                        </w:rPr>
                      </w:pPr>
                    </w:p>
                    <w:p w14:paraId="5C153C27" w14:textId="77777777" w:rsidR="00D239A0" w:rsidRDefault="00D239A0" w:rsidP="00D239A0">
                      <w:pPr>
                        <w:spacing w:after="0"/>
                        <w:rPr>
                          <w:sz w:val="20"/>
                        </w:rPr>
                      </w:pPr>
                      <w:r>
                        <w:rPr>
                          <w:sz w:val="20"/>
                        </w:rPr>
                        <w:t>Data akceptacji Promotora:</w:t>
                      </w:r>
                    </w:p>
                    <w:p w14:paraId="5C153C28" w14:textId="77777777" w:rsidR="00D239A0" w:rsidRDefault="00D239A0" w:rsidP="00D239A0">
                      <w:pPr>
                        <w:spacing w:after="0"/>
                        <w:rPr>
                          <w:sz w:val="20"/>
                        </w:rPr>
                      </w:pPr>
                      <w:r>
                        <w:rPr>
                          <w:sz w:val="20"/>
                        </w:rPr>
                        <w:t>Data recenzji:</w:t>
                      </w:r>
                    </w:p>
                    <w:p w14:paraId="5C153C29" w14:textId="77777777" w:rsidR="00D239A0" w:rsidRDefault="00D239A0" w:rsidP="00D239A0">
                      <w:pPr>
                        <w:spacing w:after="0"/>
                        <w:rPr>
                          <w:sz w:val="20"/>
                        </w:rPr>
                      </w:pPr>
                      <w:r>
                        <w:rPr>
                          <w:sz w:val="20"/>
                        </w:rPr>
                        <w:t>Data publikacji:</w:t>
                      </w:r>
                    </w:p>
                    <w:p w14:paraId="5C153C2A" w14:textId="77777777" w:rsidR="0011137C" w:rsidRDefault="0011137C" w:rsidP="00D239A0">
                      <w:pPr>
                        <w:spacing w:after="0"/>
                        <w:rPr>
                          <w:i/>
                        </w:rPr>
                      </w:pPr>
                    </w:p>
                    <w:p w14:paraId="5C153C2B" w14:textId="77777777" w:rsidR="00D239A0" w:rsidRDefault="0011137C" w:rsidP="00D239A0">
                      <w:pPr>
                        <w:spacing w:after="0"/>
                        <w:rPr>
                          <w:i/>
                        </w:rPr>
                      </w:pPr>
                      <w:r w:rsidRPr="0011137C">
                        <w:rPr>
                          <w:i/>
                        </w:rPr>
                        <w:t>Słowa kluczowe:</w:t>
                      </w:r>
                    </w:p>
                    <w:p w14:paraId="5C153C2C" w14:textId="77777777" w:rsidR="0011137C" w:rsidRDefault="0011137C" w:rsidP="00D239A0">
                      <w:pPr>
                        <w:spacing w:after="0"/>
                        <w:rPr>
                          <w:i/>
                        </w:rPr>
                      </w:pPr>
                    </w:p>
                    <w:p w14:paraId="5C153C2D" w14:textId="77777777" w:rsidR="0011137C" w:rsidRDefault="00446A09" w:rsidP="00D239A0">
                      <w:pPr>
                        <w:spacing w:after="0"/>
                        <w:rPr>
                          <w:sz w:val="20"/>
                          <w:szCs w:val="20"/>
                        </w:rPr>
                      </w:pPr>
                      <w:r>
                        <w:rPr>
                          <w:sz w:val="20"/>
                          <w:szCs w:val="20"/>
                        </w:rPr>
                        <w:t>Uraz czaszkowo-mózgowy</w:t>
                      </w:r>
                    </w:p>
                    <w:p w14:paraId="5C153C2E" w14:textId="77777777" w:rsidR="0011137C" w:rsidRDefault="00446A09" w:rsidP="00D239A0">
                      <w:pPr>
                        <w:spacing w:after="0"/>
                        <w:rPr>
                          <w:sz w:val="20"/>
                          <w:szCs w:val="20"/>
                        </w:rPr>
                      </w:pPr>
                      <w:r>
                        <w:rPr>
                          <w:sz w:val="20"/>
                          <w:szCs w:val="20"/>
                        </w:rPr>
                        <w:t>wgłobienie</w:t>
                      </w:r>
                    </w:p>
                    <w:p w14:paraId="5C153C2F" w14:textId="77777777" w:rsidR="0011137C" w:rsidRDefault="00446A09" w:rsidP="00D239A0">
                      <w:pPr>
                        <w:spacing w:after="0"/>
                        <w:rPr>
                          <w:sz w:val="20"/>
                          <w:szCs w:val="20"/>
                        </w:rPr>
                      </w:pPr>
                      <w:r>
                        <w:rPr>
                          <w:sz w:val="20"/>
                          <w:szCs w:val="20"/>
                        </w:rPr>
                        <w:t>obrzęk mózgu</w:t>
                      </w:r>
                    </w:p>
                    <w:p w14:paraId="5C153C30" w14:textId="77777777" w:rsidR="00D239A0" w:rsidRPr="0011137C" w:rsidRDefault="00446A09" w:rsidP="00D239A0">
                      <w:pPr>
                        <w:spacing w:after="0"/>
                        <w:rPr>
                          <w:sz w:val="20"/>
                          <w:szCs w:val="20"/>
                        </w:rPr>
                      </w:pPr>
                      <w:r>
                        <w:rPr>
                          <w:sz w:val="20"/>
                          <w:szCs w:val="20"/>
                        </w:rPr>
                        <w:t>krwiak przymózgowy</w:t>
                      </w:r>
                    </w:p>
                  </w:txbxContent>
                </v:textbox>
                <w10:wrap type="square" anchorx="margin"/>
              </v:shape>
            </w:pict>
          </mc:Fallback>
        </mc:AlternateContent>
      </w:r>
    </w:p>
    <w:p w14:paraId="5C153AF3" w14:textId="77777777" w:rsidR="0095722B" w:rsidRPr="003A4DA5" w:rsidRDefault="0095722B" w:rsidP="0095722B">
      <w:pPr>
        <w:spacing w:after="0" w:line="240" w:lineRule="auto"/>
        <w:jc w:val="both"/>
        <w:rPr>
          <w:rFonts w:cs="Times New Roman"/>
        </w:rPr>
      </w:pPr>
    </w:p>
    <w:p w14:paraId="5C153AF4" w14:textId="77777777" w:rsidR="0095722B" w:rsidRPr="003A4DA5" w:rsidRDefault="0095722B" w:rsidP="0095722B">
      <w:pPr>
        <w:spacing w:after="0" w:line="240" w:lineRule="auto"/>
        <w:jc w:val="both"/>
        <w:rPr>
          <w:rFonts w:cs="Times New Roman"/>
        </w:rPr>
      </w:pPr>
    </w:p>
    <w:p w14:paraId="5C153AF5" w14:textId="77777777" w:rsidR="0095722B" w:rsidRPr="003A4DA5" w:rsidRDefault="0095722B" w:rsidP="0095722B">
      <w:pPr>
        <w:spacing w:after="0" w:line="240" w:lineRule="auto"/>
        <w:jc w:val="both"/>
        <w:rPr>
          <w:rFonts w:cs="Times New Roman"/>
        </w:rPr>
      </w:pPr>
    </w:p>
    <w:p w14:paraId="5C153AF6" w14:textId="77777777" w:rsidR="0095722B" w:rsidRPr="003A4DA5" w:rsidRDefault="0095722B" w:rsidP="0095722B">
      <w:pPr>
        <w:spacing w:after="0" w:line="240" w:lineRule="auto"/>
        <w:jc w:val="both"/>
        <w:rPr>
          <w:rFonts w:cs="Times New Roman"/>
        </w:rPr>
      </w:pPr>
    </w:p>
    <w:p w14:paraId="5C153AF7" w14:textId="77777777" w:rsidR="0095722B" w:rsidRPr="003A4DA5" w:rsidRDefault="0095722B" w:rsidP="0095722B">
      <w:pPr>
        <w:spacing w:after="0" w:line="240" w:lineRule="auto"/>
        <w:jc w:val="both"/>
        <w:rPr>
          <w:rFonts w:cs="Times New Roman"/>
        </w:rPr>
      </w:pPr>
    </w:p>
    <w:p w14:paraId="5C153AF8" w14:textId="77777777" w:rsidR="0095722B" w:rsidRPr="003A4DA5" w:rsidRDefault="0095722B" w:rsidP="0095722B">
      <w:pPr>
        <w:spacing w:after="0" w:line="240" w:lineRule="auto"/>
        <w:jc w:val="both"/>
        <w:rPr>
          <w:rFonts w:cs="Times New Roman"/>
        </w:rPr>
      </w:pPr>
    </w:p>
    <w:p w14:paraId="5C153AF9" w14:textId="77777777" w:rsidR="0095722B" w:rsidRPr="003A4DA5" w:rsidRDefault="0095722B" w:rsidP="0095722B">
      <w:pPr>
        <w:spacing w:after="0" w:line="240" w:lineRule="auto"/>
        <w:jc w:val="both"/>
        <w:rPr>
          <w:rFonts w:cs="Times New Roman"/>
        </w:rPr>
      </w:pPr>
    </w:p>
    <w:p w14:paraId="5C153AFA" w14:textId="77777777" w:rsidR="0095722B" w:rsidRPr="003A4DA5" w:rsidRDefault="0095722B" w:rsidP="0095722B">
      <w:pPr>
        <w:spacing w:after="0" w:line="240" w:lineRule="auto"/>
        <w:jc w:val="both"/>
        <w:rPr>
          <w:rFonts w:cs="Times New Roman"/>
        </w:rPr>
      </w:pPr>
    </w:p>
    <w:p w14:paraId="5C153AFB" w14:textId="77777777" w:rsidR="0095722B" w:rsidRPr="003A4DA5" w:rsidRDefault="0095722B" w:rsidP="0095722B">
      <w:pPr>
        <w:spacing w:after="0" w:line="240" w:lineRule="auto"/>
        <w:jc w:val="both"/>
        <w:rPr>
          <w:rFonts w:cs="Times New Roman"/>
        </w:rPr>
      </w:pPr>
    </w:p>
    <w:p w14:paraId="5C153AFC" w14:textId="77777777" w:rsidR="0095722B" w:rsidRPr="003A4DA5" w:rsidRDefault="0095722B" w:rsidP="0095722B">
      <w:pPr>
        <w:spacing w:after="0" w:line="240" w:lineRule="auto"/>
        <w:jc w:val="both"/>
        <w:rPr>
          <w:rFonts w:cs="Times New Roman"/>
        </w:rPr>
      </w:pPr>
    </w:p>
    <w:p w14:paraId="5C153AFD" w14:textId="77777777" w:rsidR="0095722B" w:rsidRPr="003A4DA5" w:rsidRDefault="0095722B" w:rsidP="0095722B">
      <w:pPr>
        <w:spacing w:after="0" w:line="240" w:lineRule="auto"/>
        <w:jc w:val="both"/>
        <w:rPr>
          <w:rFonts w:cs="Times New Roman"/>
        </w:rPr>
      </w:pPr>
    </w:p>
    <w:p w14:paraId="5C153AFE" w14:textId="77777777" w:rsidR="0095722B" w:rsidRPr="003A4DA5" w:rsidRDefault="0095722B" w:rsidP="0095722B">
      <w:pPr>
        <w:spacing w:after="0" w:line="240" w:lineRule="auto"/>
        <w:jc w:val="both"/>
        <w:rPr>
          <w:rFonts w:cs="Times New Roman"/>
        </w:rPr>
      </w:pPr>
    </w:p>
    <w:p w14:paraId="5C153AFF" w14:textId="77777777" w:rsidR="0095722B" w:rsidRPr="003A4DA5" w:rsidRDefault="0095722B" w:rsidP="0095722B">
      <w:pPr>
        <w:spacing w:after="0" w:line="240" w:lineRule="auto"/>
        <w:jc w:val="both"/>
        <w:rPr>
          <w:rFonts w:cs="Times New Roman"/>
        </w:rPr>
      </w:pPr>
    </w:p>
    <w:p w14:paraId="5C153B00" w14:textId="77777777" w:rsidR="0095722B" w:rsidRPr="003A4DA5" w:rsidRDefault="0095722B" w:rsidP="0095722B">
      <w:pPr>
        <w:spacing w:after="0" w:line="240" w:lineRule="auto"/>
        <w:jc w:val="both"/>
        <w:rPr>
          <w:rFonts w:cs="Times New Roman"/>
        </w:rPr>
      </w:pPr>
    </w:p>
    <w:p w14:paraId="5C153B01" w14:textId="77777777" w:rsidR="0095722B" w:rsidRPr="003A4DA5" w:rsidRDefault="0095722B" w:rsidP="0095722B">
      <w:pPr>
        <w:spacing w:after="0" w:line="240" w:lineRule="auto"/>
        <w:jc w:val="both"/>
        <w:rPr>
          <w:rFonts w:cs="Times New Roman"/>
        </w:rPr>
      </w:pPr>
    </w:p>
    <w:p w14:paraId="5C153B02" w14:textId="77777777" w:rsidR="0095722B" w:rsidRPr="003A4DA5" w:rsidRDefault="0095722B" w:rsidP="0095722B">
      <w:pPr>
        <w:spacing w:after="0" w:line="240" w:lineRule="auto"/>
        <w:jc w:val="both"/>
        <w:rPr>
          <w:rFonts w:cs="Times New Roman"/>
        </w:rPr>
      </w:pPr>
    </w:p>
    <w:p w14:paraId="5C153B03" w14:textId="77777777" w:rsidR="0095722B" w:rsidRPr="003A4DA5" w:rsidRDefault="0095722B" w:rsidP="0095722B">
      <w:pPr>
        <w:spacing w:after="0" w:line="240" w:lineRule="auto"/>
        <w:jc w:val="both"/>
        <w:rPr>
          <w:rFonts w:cs="Times New Roman"/>
        </w:rPr>
      </w:pPr>
    </w:p>
    <w:p w14:paraId="5C153B04" w14:textId="77777777" w:rsidR="0095722B" w:rsidRPr="003A4DA5" w:rsidRDefault="0095722B" w:rsidP="0095722B">
      <w:pPr>
        <w:spacing w:after="0" w:line="240" w:lineRule="auto"/>
        <w:jc w:val="both"/>
        <w:rPr>
          <w:rFonts w:cs="Times New Roman"/>
        </w:rPr>
      </w:pPr>
    </w:p>
    <w:p w14:paraId="5C153B05" w14:textId="77777777" w:rsidR="0095722B" w:rsidRPr="003A4DA5" w:rsidRDefault="0095722B" w:rsidP="0095722B">
      <w:pPr>
        <w:spacing w:after="0" w:line="240" w:lineRule="auto"/>
        <w:jc w:val="both"/>
        <w:rPr>
          <w:rFonts w:cs="Times New Roman"/>
        </w:rPr>
      </w:pPr>
    </w:p>
    <w:p w14:paraId="5C153B06" w14:textId="77777777" w:rsidR="0095722B" w:rsidRPr="003A4DA5" w:rsidRDefault="0095722B" w:rsidP="0095722B">
      <w:pPr>
        <w:spacing w:after="0" w:line="240" w:lineRule="auto"/>
        <w:jc w:val="both"/>
        <w:rPr>
          <w:rFonts w:cs="Times New Roman"/>
        </w:rPr>
      </w:pPr>
    </w:p>
    <w:p w14:paraId="5C153B07" w14:textId="77777777" w:rsidR="0095722B" w:rsidRPr="003A4DA5" w:rsidRDefault="0095722B" w:rsidP="0095722B">
      <w:pPr>
        <w:spacing w:after="0" w:line="240" w:lineRule="auto"/>
        <w:jc w:val="both"/>
        <w:rPr>
          <w:rFonts w:cs="Times New Roman"/>
        </w:rPr>
      </w:pPr>
    </w:p>
    <w:p w14:paraId="5C153B08" w14:textId="77777777" w:rsidR="0095722B" w:rsidRPr="003A4DA5" w:rsidRDefault="0095722B" w:rsidP="0095722B">
      <w:pPr>
        <w:spacing w:after="0" w:line="240" w:lineRule="auto"/>
        <w:jc w:val="both"/>
        <w:rPr>
          <w:rFonts w:cs="Times New Roman"/>
        </w:rPr>
      </w:pPr>
    </w:p>
    <w:p w14:paraId="5C153B09" w14:textId="77777777" w:rsidR="0095722B" w:rsidRPr="003A4DA5" w:rsidRDefault="0095722B" w:rsidP="0095722B">
      <w:pPr>
        <w:spacing w:after="0" w:line="240" w:lineRule="auto"/>
        <w:jc w:val="both"/>
        <w:rPr>
          <w:rFonts w:cs="Times New Roman"/>
        </w:rPr>
      </w:pPr>
    </w:p>
    <w:p w14:paraId="5C153B0A" w14:textId="77777777" w:rsidR="0095722B" w:rsidRPr="003A4DA5" w:rsidRDefault="0095722B" w:rsidP="0095722B">
      <w:pPr>
        <w:spacing w:after="0" w:line="240" w:lineRule="auto"/>
        <w:jc w:val="both"/>
        <w:rPr>
          <w:rFonts w:cs="Times New Roman"/>
        </w:rPr>
      </w:pPr>
    </w:p>
    <w:p w14:paraId="5C153B0B" w14:textId="77777777" w:rsidR="0095722B" w:rsidRPr="003A4DA5" w:rsidRDefault="0095722B" w:rsidP="0095722B">
      <w:pPr>
        <w:spacing w:after="0" w:line="240" w:lineRule="auto"/>
        <w:jc w:val="both"/>
        <w:rPr>
          <w:rFonts w:cs="Times New Roman"/>
        </w:rPr>
      </w:pPr>
    </w:p>
    <w:p w14:paraId="5C153B0C" w14:textId="77777777" w:rsidR="0095722B" w:rsidRPr="003A4DA5" w:rsidRDefault="0095722B" w:rsidP="0095722B">
      <w:pPr>
        <w:spacing w:after="0" w:line="240" w:lineRule="auto"/>
        <w:jc w:val="both"/>
        <w:rPr>
          <w:rFonts w:cs="Times New Roman"/>
        </w:rPr>
      </w:pPr>
    </w:p>
    <w:p w14:paraId="5C574AAB" w14:textId="541E512E" w:rsidR="00900006" w:rsidRDefault="00587CFA" w:rsidP="00900006">
      <w:pPr>
        <w:spacing w:after="0" w:line="240" w:lineRule="auto"/>
        <w:jc w:val="both"/>
        <w:rPr>
          <w:rFonts w:cs="Times New Roman"/>
          <w:b/>
        </w:rPr>
      </w:pPr>
      <w:r>
        <w:rPr>
          <w:rFonts w:cs="Times New Roman"/>
          <w:b/>
        </w:rPr>
        <w:t>WSTĘP</w:t>
      </w:r>
    </w:p>
    <w:p w14:paraId="1BD87058" w14:textId="16EFC042" w:rsidR="00900006" w:rsidRDefault="00900006" w:rsidP="00900006">
      <w:pPr>
        <w:spacing w:after="0" w:line="240" w:lineRule="auto"/>
        <w:ind w:firstLine="709"/>
        <w:jc w:val="both"/>
        <w:rPr>
          <w:rFonts w:cs="Times New Roman"/>
        </w:rPr>
      </w:pPr>
      <w:r>
        <w:rPr>
          <w:rFonts w:cs="Times New Roman"/>
        </w:rPr>
        <w:t xml:space="preserve">Motywem wyboru mojego tematu </w:t>
      </w:r>
      <w:r>
        <w:rPr>
          <w:rFonts w:cs="Times New Roman"/>
        </w:rPr>
        <w:t>było</w:t>
      </w:r>
      <w:r>
        <w:rPr>
          <w:rFonts w:cs="Times New Roman"/>
        </w:rPr>
        <w:t xml:space="preserve"> pokazanie, że ratownik medyczny nie ma możliwości prawidłowego zaopatrzenia ciężkiego urazu głowy, gdyż nie posiada on odpowiednich leków oraz uprawnień. Według nowego rozporządzenia ratownik medyczny wśród swoich 47 leków do samodzielnych do stosowania nie posiada leków do zwiotczenia mięśni oraz nie może wykonać intubacji </w:t>
      </w:r>
      <w:r>
        <w:rPr>
          <w:rFonts w:cs="Times New Roman"/>
        </w:rPr>
        <w:t>u</w:t>
      </w:r>
      <w:r>
        <w:rPr>
          <w:rFonts w:cs="Times New Roman"/>
        </w:rPr>
        <w:t xml:space="preserve"> pacjen</w:t>
      </w:r>
      <w:r>
        <w:rPr>
          <w:rFonts w:cs="Times New Roman"/>
        </w:rPr>
        <w:t>ta,</w:t>
      </w:r>
      <w:r>
        <w:rPr>
          <w:rFonts w:cs="Times New Roman"/>
        </w:rPr>
        <w:t xml:space="preserve"> u którego nie doszło do zatrzymania krążenia. Moglibyśmy spróbować zaintubować pacjenta używając leków dostępnych w karetce podstawowej o ile dostaniemy zgodę od lekarza koordynatora na intubację pacjenta z zachowanych krążeniem. </w:t>
      </w:r>
    </w:p>
    <w:p w14:paraId="3F301299" w14:textId="77777777" w:rsidR="00900006" w:rsidRDefault="00900006" w:rsidP="0095722B">
      <w:pPr>
        <w:spacing w:line="240" w:lineRule="auto"/>
        <w:jc w:val="both"/>
        <w:rPr>
          <w:rFonts w:cs="Times New Roman"/>
          <w:b/>
        </w:rPr>
      </w:pPr>
    </w:p>
    <w:p w14:paraId="5C153B45" w14:textId="705F81B7" w:rsidR="0095722B" w:rsidRPr="003A4DA5" w:rsidRDefault="00587CFA" w:rsidP="0095722B">
      <w:pPr>
        <w:spacing w:line="240" w:lineRule="auto"/>
        <w:jc w:val="both"/>
        <w:rPr>
          <w:rFonts w:cs="Times New Roman"/>
          <w:b/>
        </w:rPr>
      </w:pPr>
      <w:r w:rsidRPr="003A4DA5">
        <w:rPr>
          <w:rFonts w:cs="Times New Roman"/>
          <w:b/>
        </w:rPr>
        <w:t>ANATOMIA GŁOWY</w:t>
      </w:r>
    </w:p>
    <w:p w14:paraId="5C153B46" w14:textId="77777777" w:rsidR="0095722B" w:rsidRPr="003A4DA5" w:rsidRDefault="0095722B" w:rsidP="002B6F09">
      <w:pPr>
        <w:spacing w:line="240" w:lineRule="auto"/>
        <w:jc w:val="both"/>
      </w:pPr>
      <w:r w:rsidRPr="003A4DA5">
        <w:t>Głowa jako nasz najważniejszy narząd zbudowana jest następujących warstw:</w:t>
      </w:r>
    </w:p>
    <w:p w14:paraId="5C153B47" w14:textId="1E686917" w:rsidR="0095722B" w:rsidRPr="003A4DA5" w:rsidRDefault="0095722B" w:rsidP="002B6F09">
      <w:pPr>
        <w:pStyle w:val="Akapitzlist"/>
        <w:numPr>
          <w:ilvl w:val="0"/>
          <w:numId w:val="11"/>
        </w:numPr>
        <w:spacing w:line="240" w:lineRule="auto"/>
        <w:jc w:val="both"/>
      </w:pPr>
      <w:r w:rsidRPr="003A4DA5">
        <w:t>owłosiona skóra głowy</w:t>
      </w:r>
    </w:p>
    <w:p w14:paraId="5C153B48" w14:textId="53E6BAAD" w:rsidR="0095722B" w:rsidRPr="003A4DA5" w:rsidRDefault="0095722B" w:rsidP="002B6F09">
      <w:pPr>
        <w:pStyle w:val="Akapitzlist"/>
        <w:numPr>
          <w:ilvl w:val="0"/>
          <w:numId w:val="11"/>
        </w:numPr>
        <w:spacing w:line="240" w:lineRule="auto"/>
        <w:jc w:val="both"/>
      </w:pPr>
      <w:r w:rsidRPr="003A4DA5">
        <w:t>czaszka (jej twarda struktura ma za zadanie osłonić mózg)</w:t>
      </w:r>
    </w:p>
    <w:p w14:paraId="5C153B49" w14:textId="241D6E08" w:rsidR="0095722B" w:rsidRPr="003A4DA5" w:rsidRDefault="0095722B" w:rsidP="002B6F09">
      <w:pPr>
        <w:pStyle w:val="Akapitzlist"/>
        <w:numPr>
          <w:ilvl w:val="0"/>
          <w:numId w:val="11"/>
        </w:numPr>
        <w:spacing w:line="240" w:lineRule="auto"/>
        <w:jc w:val="both"/>
      </w:pPr>
      <w:r w:rsidRPr="003A4DA5">
        <w:t>włóknista osłona mózgowia (opony: twarda, pajęcza, miękka)</w:t>
      </w:r>
    </w:p>
    <w:p w14:paraId="5C153B4A" w14:textId="0275B74A" w:rsidR="0095722B" w:rsidRPr="003A4DA5" w:rsidRDefault="0095722B" w:rsidP="002B6F09">
      <w:pPr>
        <w:pStyle w:val="Akapitzlist"/>
        <w:numPr>
          <w:ilvl w:val="0"/>
          <w:numId w:val="11"/>
        </w:numPr>
        <w:spacing w:line="240" w:lineRule="auto"/>
        <w:jc w:val="both"/>
      </w:pPr>
      <w:r w:rsidRPr="003A4DA5">
        <w:t xml:space="preserve">mózgowie </w:t>
      </w:r>
    </w:p>
    <w:p w14:paraId="5C153B4B" w14:textId="7CC1B031" w:rsidR="0095722B" w:rsidRPr="003A4DA5" w:rsidRDefault="0095722B" w:rsidP="002B6F09">
      <w:pPr>
        <w:pStyle w:val="Akapitzlist"/>
        <w:numPr>
          <w:ilvl w:val="0"/>
          <w:numId w:val="11"/>
        </w:numPr>
        <w:spacing w:line="240" w:lineRule="auto"/>
        <w:jc w:val="both"/>
      </w:pPr>
      <w:r w:rsidRPr="003A4DA5">
        <w:t>płyn mózgowo- rdzeniowy</w:t>
      </w:r>
    </w:p>
    <w:p w14:paraId="5C153B4C" w14:textId="37E7C4AA" w:rsidR="0095722B" w:rsidRPr="003A4DA5" w:rsidRDefault="0095722B" w:rsidP="002B6F09">
      <w:pPr>
        <w:pStyle w:val="Akapitzlist"/>
        <w:numPr>
          <w:ilvl w:val="0"/>
          <w:numId w:val="11"/>
        </w:numPr>
        <w:spacing w:line="240" w:lineRule="auto"/>
        <w:jc w:val="both"/>
      </w:pPr>
      <w:r w:rsidRPr="003A4DA5">
        <w:t xml:space="preserve">przedziały naczyniowe </w:t>
      </w:r>
    </w:p>
    <w:p w14:paraId="5C153B4D" w14:textId="5F04009A" w:rsidR="0095722B" w:rsidRPr="003A4DA5" w:rsidRDefault="0095722B" w:rsidP="0095722B">
      <w:pPr>
        <w:spacing w:line="240" w:lineRule="auto"/>
        <w:ind w:firstLine="709"/>
        <w:jc w:val="both"/>
      </w:pPr>
      <w:r w:rsidRPr="003A4DA5">
        <w:t xml:space="preserve">Bogato unaczyniona skóra głowy stanowi ochronną część czaszki. </w:t>
      </w:r>
      <w:r w:rsidR="002B6F09" w:rsidRPr="003A4DA5">
        <w:t>Pozornie niewielkie</w:t>
      </w:r>
      <w:r w:rsidRPr="003A4DA5">
        <w:t xml:space="preserve"> urazy głowy mogą powodować bardzo obfite krwawienie. Czaszka pełni rolę twardej skorupy osłaniającej mózg, jej grubość może się wahać się od 2-8 mm. </w:t>
      </w:r>
      <w:r w:rsidR="002B6F09" w:rsidRPr="003A4DA5">
        <w:t>Grubość ściany</w:t>
      </w:r>
      <w:r w:rsidRPr="003A4DA5">
        <w:t xml:space="preserve"> czaszki jest </w:t>
      </w:r>
      <w:r w:rsidR="002B6F09" w:rsidRPr="003A4DA5">
        <w:t>najmniejsza w</w:t>
      </w:r>
      <w:r w:rsidRPr="003A4DA5">
        <w:t xml:space="preserve"> miejscach, w których mięśnie przylegają do kości. Następne warstwy stanowią 3 opony: opona twarda, która okrywa całe mózgowie, leżąca poniżej opona pajęcza nazywana pajęczynówką oraz opona miękka, która przylega z jednej strony do pajęczynówki i z drugiej ściśle do mózgu. Opona pajęcza stanowi bardzo </w:t>
      </w:r>
      <w:r w:rsidR="002B6F09" w:rsidRPr="003A4DA5">
        <w:t>ważną podporę</w:t>
      </w:r>
      <w:r w:rsidRPr="003A4DA5">
        <w:t xml:space="preserve"> dla tętnic i żył. Mózg „pływa” w płynie mózgowo- rdzeniowym</w:t>
      </w:r>
      <w:r w:rsidR="002B6F09">
        <w:t>,</w:t>
      </w:r>
      <w:r w:rsidRPr="003A4DA5">
        <w:t xml:space="preserve"> który znajduję się pomiędzy oponą pajęczą a oponą miękką. Płyn mózgowo-rdzeniowy pełni funkcję odżywczą, jest </w:t>
      </w:r>
      <w:r w:rsidR="002B6F09" w:rsidRPr="003A4DA5">
        <w:t>ciągle produkowany</w:t>
      </w:r>
      <w:r w:rsidRPr="003A4DA5">
        <w:t xml:space="preserve"> w komorach mózgu w ilości około 0,5 litra na dobę (0,33 ml/min). Wyprodukowany płyn zostaje wchłonięty przez pajęczynówkę oraz rdzeń. Każda przeszkoda w odpływie płynu mózgowo-rdzeniowego powoduje gromadzenie się płynu, który prowadzi do rozwoju wodogłowia oraz wzrostu ciśnienia śródczaszkowego. </w:t>
      </w:r>
    </w:p>
    <w:p w14:paraId="5C153B4E" w14:textId="77777777" w:rsidR="0095722B" w:rsidRPr="003A4DA5" w:rsidRDefault="0095722B" w:rsidP="0095722B">
      <w:pPr>
        <w:spacing w:line="240" w:lineRule="auto"/>
        <w:ind w:firstLine="709"/>
        <w:jc w:val="both"/>
      </w:pPr>
    </w:p>
    <w:p w14:paraId="5C153B4F" w14:textId="77777777" w:rsidR="0095722B" w:rsidRPr="003A4DA5" w:rsidRDefault="0095722B" w:rsidP="0095722B">
      <w:pPr>
        <w:spacing w:line="240" w:lineRule="auto"/>
        <w:ind w:firstLine="709"/>
        <w:jc w:val="both"/>
      </w:pPr>
    </w:p>
    <w:p w14:paraId="5C153B50" w14:textId="49F9C342" w:rsidR="0095722B" w:rsidRPr="003A4DA5" w:rsidRDefault="0095722B" w:rsidP="0095722B">
      <w:pPr>
        <w:spacing w:after="200" w:line="240" w:lineRule="auto"/>
        <w:jc w:val="both"/>
        <w:rPr>
          <w:b/>
        </w:rPr>
      </w:pPr>
      <w:r w:rsidRPr="003A4DA5">
        <w:rPr>
          <w:b/>
        </w:rPr>
        <w:t>URAZY MÓZGOWIA</w:t>
      </w:r>
    </w:p>
    <w:p w14:paraId="5C153B51" w14:textId="77777777" w:rsidR="0095722B" w:rsidRPr="003A4DA5" w:rsidRDefault="0095722B" w:rsidP="0095722B">
      <w:pPr>
        <w:spacing w:line="240" w:lineRule="auto"/>
        <w:ind w:firstLine="709"/>
        <w:jc w:val="both"/>
      </w:pPr>
      <w:r w:rsidRPr="003A4DA5">
        <w:t xml:space="preserve">W patologii urazu czaszkowo-mózgowego należy wyróżnić uraz pierwotny, zależny od działania czynników zewnętrznych, na który poza unikaniem tych czynników nie mamy wpływu, oraz uraz wtórny, będący skutkiem niekorzystnej ewolucji urazu pierwotnego. </w:t>
      </w:r>
    </w:p>
    <w:p w14:paraId="5C153B52" w14:textId="77777777" w:rsidR="0095722B" w:rsidRPr="003A4DA5" w:rsidRDefault="0095722B" w:rsidP="0095722B">
      <w:pPr>
        <w:spacing w:line="240" w:lineRule="auto"/>
        <w:ind w:firstLine="709"/>
        <w:jc w:val="both"/>
      </w:pPr>
      <w:r w:rsidRPr="003A4DA5">
        <w:t xml:space="preserve">Skutkami urazu pierwotnego są między innymi uszkodzenia tkanek miękkich (grożące często wstrząsem krwotocznym), złamanie kości pokrywy czaszki, ogniska stłuczeń w obrębie mózgowia, krwiaki wewnątrzczaszkowe oraz rozlane uszkodzenie tkanki nerwowej. </w:t>
      </w:r>
    </w:p>
    <w:p w14:paraId="5C153B53" w14:textId="77777777" w:rsidR="0095722B" w:rsidRPr="003A4DA5" w:rsidRDefault="0095722B" w:rsidP="0095722B">
      <w:pPr>
        <w:spacing w:line="240" w:lineRule="auto"/>
        <w:ind w:firstLine="709"/>
        <w:jc w:val="both"/>
      </w:pPr>
      <w:r w:rsidRPr="003A4DA5">
        <w:t xml:space="preserve">Uraz wtórny jest powodowany najczęściej czynnikami ogólnoustrojowymi, takimi jak niedokrwienie i niedotlenienie, konsekwencją czego jest obrzęk mózgu, który w połączeniu z innymi następstwami urazu (np. krwiaki wewnątrzczaszkowe) pogłębia w efekcie uszkodzenie mózgowia. Rodzaj i siła działającego czynnika urazowego determinują stopień obrażeń w jamie czaszki. </w:t>
      </w:r>
    </w:p>
    <w:p w14:paraId="5C153B54" w14:textId="77777777" w:rsidR="0095722B" w:rsidRPr="003A4DA5" w:rsidRDefault="0095722B" w:rsidP="0095722B">
      <w:pPr>
        <w:spacing w:line="240" w:lineRule="auto"/>
        <w:ind w:firstLine="709"/>
        <w:jc w:val="both"/>
      </w:pPr>
      <w:r w:rsidRPr="003A4DA5">
        <w:t>Ocena stanu poszkodowanego po zamkniętym urazie czaszkowo-mózgowym nie jest prosta, a powszechnie stosowana Skala Śpiączki Glasgow (GCS – Glasgow Coma Scale) nie zawsze jest miarodajna w odniesieniu do kwalifikacji urazów lekkiego czy średniego stopnia.</w:t>
      </w:r>
    </w:p>
    <w:p w14:paraId="5C153B55" w14:textId="77777777" w:rsidR="0095722B" w:rsidRPr="003A4DA5" w:rsidRDefault="0095722B" w:rsidP="0095722B">
      <w:pPr>
        <w:spacing w:line="240" w:lineRule="auto"/>
        <w:ind w:firstLine="709"/>
        <w:jc w:val="both"/>
      </w:pPr>
    </w:p>
    <w:p w14:paraId="5C153B56" w14:textId="77777777" w:rsidR="0095722B" w:rsidRPr="003A4DA5" w:rsidRDefault="0095722B" w:rsidP="0095722B">
      <w:pPr>
        <w:spacing w:line="240" w:lineRule="auto"/>
        <w:jc w:val="both"/>
        <w:rPr>
          <w:b/>
        </w:rPr>
      </w:pPr>
      <w:r w:rsidRPr="003A4DA5">
        <w:rPr>
          <w:b/>
        </w:rPr>
        <w:t xml:space="preserve">Wstrząśnienie mózgu </w:t>
      </w:r>
    </w:p>
    <w:p w14:paraId="5C153B57" w14:textId="77777777" w:rsidR="0095722B" w:rsidRPr="003A4DA5" w:rsidRDefault="0095722B" w:rsidP="0095722B">
      <w:pPr>
        <w:spacing w:line="240" w:lineRule="auto"/>
        <w:ind w:firstLine="709"/>
        <w:jc w:val="both"/>
      </w:pPr>
      <w:r w:rsidRPr="003A4DA5">
        <w:t xml:space="preserve">Wstrząśnienie mózgu to najczęściej odwracalne zaburzenie czynności mózgu wywołane niepenetrującym (zamkniętym) urazem głowy, czyli takim, w którym nie doszło do uszkodzenia opony twardej. Do wstrząśnienia </w:t>
      </w:r>
      <w:r w:rsidRPr="003A4DA5">
        <w:lastRenderedPageBreak/>
        <w:t xml:space="preserve">dochodzi na skutek działania sił zewnętrznych w wyniku takich zdarzeń jak bezpośrednie uderzenie w głowę, upadek z wysokości lub pośrednie działanie fali wybuchu. Oddziałujące wówczas w obrębie jamy czaszki siły wpływają na mózg w mechanizmie akceleracji lub deceleracji i mogą powodować zaburzenia stanu świadomości oraz wiele innych objawów, jak bóle głowy, nudności, wymioty, zawroty głowy czy zaburzenia równowagi. Skutkiem wstrząśnienia mogą być również zaburzenia snu, nadwrażliwość na bodźce zewnętrzne: słuchowe czy wzrokowe, utrudnione zapamiętywanie, kłopoty z koncentracją. Nie ma jednoznacznych ustaleń co do czasu trwania zaburzeń, zwykle są one krótkotrwałe. U podstaw zmian pourazowych leżą złożone zaburzenia metaboliczne mogące (nawet w odległym czasie) doprowadzać do poważnych chorób neurologicznych o podłożu neurodegeneracyjnym. Do odległych skutków wstrząśnienia należą również zaburzenia emocjonalne i zmiany zachowania, jak nadpobudliwość, drażliwość czy depresja. </w:t>
      </w:r>
    </w:p>
    <w:p w14:paraId="5C153B58" w14:textId="77777777" w:rsidR="0095722B" w:rsidRPr="003A4DA5" w:rsidRDefault="0095722B" w:rsidP="0095722B">
      <w:pPr>
        <w:spacing w:line="240" w:lineRule="auto"/>
        <w:jc w:val="both"/>
      </w:pPr>
      <w:r w:rsidRPr="003A4DA5">
        <w:t>Zdefiniowanie skutków wstrząśnienia mózgu wymaga: wywiadu co do mechanizmu urazu, stanu zachowania świadomości czy utraty przytomności bezpośrednio po urazie, dokładnej oceny stanu neurologicznego, oceny pamięci oraz zdolności poznawczych – orientacji, koncentracji, pamięci świeżej i odległej.</w:t>
      </w:r>
    </w:p>
    <w:p w14:paraId="5C153B59" w14:textId="77777777" w:rsidR="0095722B" w:rsidRPr="003A4DA5" w:rsidRDefault="0095722B" w:rsidP="006E0100">
      <w:pPr>
        <w:spacing w:line="240" w:lineRule="auto"/>
        <w:jc w:val="center"/>
      </w:pPr>
      <w:r w:rsidRPr="003A4DA5">
        <w:rPr>
          <w:noProof/>
          <w:lang w:eastAsia="pl-PL"/>
        </w:rPr>
        <w:drawing>
          <wp:inline distT="0" distB="0" distL="0" distR="0" wp14:anchorId="5C153C10" wp14:editId="5C153C11">
            <wp:extent cx="5417389" cy="1570008"/>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1289" t="26617" r="22339" b="47246"/>
                    <a:stretch/>
                  </pic:blipFill>
                  <pic:spPr bwMode="auto">
                    <a:xfrm>
                      <a:off x="0" y="0"/>
                      <a:ext cx="5442654" cy="1577330"/>
                    </a:xfrm>
                    <a:prstGeom prst="rect">
                      <a:avLst/>
                    </a:prstGeom>
                    <a:ln>
                      <a:noFill/>
                    </a:ln>
                    <a:extLst>
                      <a:ext uri="{53640926-AAD7-44D8-BBD7-CCE9431645EC}">
                        <a14:shadowObscured xmlns:a14="http://schemas.microsoft.com/office/drawing/2010/main"/>
                      </a:ext>
                    </a:extLst>
                  </pic:spPr>
                </pic:pic>
              </a:graphicData>
            </a:graphic>
          </wp:inline>
        </w:drawing>
      </w:r>
    </w:p>
    <w:p w14:paraId="5C153B5A" w14:textId="509F4B48" w:rsidR="0095722B" w:rsidRPr="003A4DA5" w:rsidRDefault="006E0100" w:rsidP="0095722B">
      <w:pPr>
        <w:spacing w:line="240" w:lineRule="auto"/>
        <w:jc w:val="both"/>
      </w:pPr>
      <w:r>
        <w:t>Tab</w:t>
      </w:r>
      <w:r w:rsidR="0095722B" w:rsidRPr="003A4DA5">
        <w:t>. 1. Ocena stopnia wstrząśnienia mózgu według Amerykańskiej Akademii Neurologicznej</w:t>
      </w:r>
    </w:p>
    <w:p w14:paraId="5C153B5B" w14:textId="77777777" w:rsidR="0095722B" w:rsidRPr="003A4DA5" w:rsidRDefault="0095722B" w:rsidP="0095722B">
      <w:pPr>
        <w:spacing w:line="240" w:lineRule="auto"/>
        <w:ind w:firstLine="709"/>
        <w:jc w:val="both"/>
      </w:pPr>
      <w:r w:rsidRPr="003A4DA5">
        <w:t>W postępowaniu diagnostycznym badaniem z wyboru jest tomografia komputerowa (TK) głowy wykluczająca z dużą czułością krwawienie wewnątrzczaszkowe i ukazująca inne następstwa urazu, jak złamanie kości czaszki, obrzęk czy obecność powietrza w jamie czaszki. U pacjentów ze wstrząśnieniem mózgu bez innych następstw urazu na ogół nie obserwuje się zmian pourazowych w tomografii komputerowej.</w:t>
      </w:r>
    </w:p>
    <w:p w14:paraId="5C153B5C" w14:textId="77777777" w:rsidR="0095722B" w:rsidRPr="003A4DA5" w:rsidRDefault="0095722B" w:rsidP="0095722B">
      <w:pPr>
        <w:spacing w:line="240" w:lineRule="auto"/>
        <w:ind w:firstLine="709"/>
        <w:jc w:val="both"/>
      </w:pPr>
      <w:r w:rsidRPr="003A4DA5">
        <w:t>W przypadkach utraty świadomości zawsze należy zdefiniować, czy uraz głowy nie jest skutkiem wtórnym do utraty świadomości, np. w wyniku krwotoku podpajęczynówkowego lub z innej przyczyny. Konieczne jest dokładne zebranie wywiadu i ustalenie, co było pierwsze – uraz głowy czy utrata świadomości.</w:t>
      </w:r>
    </w:p>
    <w:p w14:paraId="5C153B5D" w14:textId="77777777" w:rsidR="0095722B" w:rsidRPr="003A4DA5" w:rsidRDefault="0095722B" w:rsidP="0095722B">
      <w:pPr>
        <w:spacing w:line="240" w:lineRule="auto"/>
        <w:jc w:val="both"/>
        <w:rPr>
          <w:b/>
        </w:rPr>
      </w:pPr>
      <w:r w:rsidRPr="003A4DA5">
        <w:rPr>
          <w:b/>
        </w:rPr>
        <w:t xml:space="preserve">Stłuczenie mózgu </w:t>
      </w:r>
    </w:p>
    <w:p w14:paraId="5C153B5E" w14:textId="278A351D" w:rsidR="0095722B" w:rsidRPr="003A4DA5" w:rsidRDefault="0095722B" w:rsidP="0095722B">
      <w:pPr>
        <w:spacing w:line="240" w:lineRule="auto"/>
        <w:ind w:firstLine="709"/>
        <w:jc w:val="both"/>
      </w:pPr>
      <w:r w:rsidRPr="003A4DA5">
        <w:t>Stłuczenie mózgu to rodzaj uszkodzenia zamkniętego, gdzie wskutek zadziałania na mózgowie sił przyspieszenia i hamowania dochodzi do zmian pourazowych widocznych w badaniu tomografii komputerowej lub w badaniu autopsyjnym jako ogniska stłuczenia. Na rozległość zmian w mózgowiu wpływają rodzaj i siła czynnika wywołującego uraz. Skutkiem urazu zamkniętego mogą być zmiany w miejscach odległych od miejsca obrażenia, powstałe w mechanizmie z odbicia (contre</w:t>
      </w:r>
      <w:r w:rsidR="006E0100">
        <w:t xml:space="preserve"> </w:t>
      </w:r>
      <w:r w:rsidRPr="003A4DA5">
        <w:t xml:space="preserve">– coup), jako wynik bezwładnego przemieszczenia mózgu w jamie czaszki i bezpośredniego uderzenia o ostre krawędzie kości podstawy czaszki. Najczęściej dochodzi wówczas do uszkodzenia płatów czołowych, skroniowych i potylicznych. Do rozerwania mózgowia może również dochodzić wskutek działania ujemnych ciśnień wytworzonych podczas urazu - zjawisko to nosi nazwę kawitacji. </w:t>
      </w:r>
    </w:p>
    <w:p w14:paraId="5C153B5F" w14:textId="38AD5073" w:rsidR="0095722B" w:rsidRPr="003A4DA5" w:rsidRDefault="0095722B" w:rsidP="0095722B">
      <w:pPr>
        <w:spacing w:line="240" w:lineRule="auto"/>
        <w:jc w:val="both"/>
      </w:pPr>
      <w:r w:rsidRPr="003A4DA5">
        <w:t xml:space="preserve">Pacjenci po stłuczeniu mózgu mogą mieć przedłużony </w:t>
      </w:r>
      <w:r w:rsidR="006E0100" w:rsidRPr="003A4DA5">
        <w:t>stan nieprzytomności</w:t>
      </w:r>
      <w:r w:rsidRPr="003A4DA5">
        <w:t xml:space="preserve"> lub u poszkodowanego mogą wystąpić objawy ogniskowe podobnego do przebytego udaru mózgu</w:t>
      </w:r>
      <w:r w:rsidR="006E0100">
        <w:t>,</w:t>
      </w:r>
      <w:r w:rsidRPr="003A4DA5">
        <w:t xml:space="preserve"> czyli zaburzenia świadomości objawiające się głębokim splątaniem, amnezją lub nieadekwatnym zachowaniem. Często u takich pacjentów może dojść do ciężkiego obrzęku mózgu. </w:t>
      </w:r>
    </w:p>
    <w:p w14:paraId="5C153B60" w14:textId="77777777" w:rsidR="0095722B" w:rsidRPr="003A4DA5" w:rsidRDefault="0095722B" w:rsidP="0095722B">
      <w:pPr>
        <w:spacing w:line="240" w:lineRule="auto"/>
        <w:jc w:val="both"/>
      </w:pPr>
      <w:r w:rsidRPr="003A4DA5">
        <w:rPr>
          <w:b/>
        </w:rPr>
        <w:t>Rozlane uszkodzenie aksonalne</w:t>
      </w:r>
      <w:r w:rsidRPr="003A4DA5">
        <w:t xml:space="preserve"> </w:t>
      </w:r>
    </w:p>
    <w:p w14:paraId="5C153B61" w14:textId="77777777" w:rsidR="0095722B" w:rsidRPr="003A4DA5" w:rsidRDefault="0095722B" w:rsidP="0095722B">
      <w:pPr>
        <w:spacing w:line="240" w:lineRule="auto"/>
        <w:ind w:firstLine="709"/>
        <w:jc w:val="both"/>
      </w:pPr>
      <w:r w:rsidRPr="003A4DA5">
        <w:t xml:space="preserve">Jest to ciężka postać obrażenia związanego z tępym urazem głowy. Rozlane uszkodzenie aksonalne (diffuse axonal injury) to najbardziej zaawansowana postać urazu zamkniętego, kiedy to ogniska krwotoczne powstają w mechanizmie gwałtownego przyspieszenia i hamowania. Najczęściej obserwuje się je w obrębie ciała modzelowatego, ale mogą być też rozsiane w innych obszarach mózgowia. Skutki rozlanego urazu aksonalnego zależą oczywiście od natężenia bodźca uszkadzającego i mechanizmu urazu. Stan chorego w tym przypadku jest bardzo zmienny – od krótkotrwałej utraty przytomności, poprzez długotrwałą śpiączkę do stanu wegetatywnego lub </w:t>
      </w:r>
      <w:r w:rsidRPr="003A4DA5">
        <w:lastRenderedPageBreak/>
        <w:t xml:space="preserve">zgonu włącznie. Wyjściowa ocena w GCS u tych chorych ma istotne znaczenie rokownicze. Śmiertelność w grupie chorych ocenianych na 6-7 pkt wynosi 50%, podczas gdy w grupie ocenianych na 3 pkt aż 90%. W grupie pacjentów z uszkodzeniami ciężkimi 60% to osoby z obrażeniami wielonarządowymi, jedna czwarta z nich wymaga pilnego leczenia operacyjnego. Współistniejące obrażenia wielonarządowe są główną przyczyną rozwoju urazu wtórnego. Może on rozwinąć się w różnym czasie po urazie pierwotnym z powodu niekorzystnych czynników, takich jak wstrząs czy niewydolność oddechowa. </w:t>
      </w:r>
    </w:p>
    <w:p w14:paraId="5C153B62" w14:textId="77777777" w:rsidR="0095722B" w:rsidRPr="003A4DA5" w:rsidRDefault="0095722B" w:rsidP="0095722B">
      <w:pPr>
        <w:spacing w:line="240" w:lineRule="auto"/>
        <w:jc w:val="both"/>
      </w:pPr>
    </w:p>
    <w:p w14:paraId="5C153B63" w14:textId="77777777" w:rsidR="0095722B" w:rsidRPr="003A4DA5" w:rsidRDefault="0095722B" w:rsidP="0095722B">
      <w:pPr>
        <w:spacing w:line="240" w:lineRule="auto"/>
        <w:jc w:val="both"/>
      </w:pPr>
    </w:p>
    <w:p w14:paraId="5C153B64" w14:textId="09F4B4A7" w:rsidR="0095722B" w:rsidRPr="003A4DA5" w:rsidRDefault="0095722B" w:rsidP="0095722B">
      <w:pPr>
        <w:spacing w:line="240" w:lineRule="auto"/>
        <w:jc w:val="both"/>
      </w:pPr>
      <w:r w:rsidRPr="003A4DA5">
        <w:rPr>
          <w:b/>
        </w:rPr>
        <w:t>Krwawienie podpajęczynówkowe</w:t>
      </w:r>
      <w:r w:rsidRPr="003A4DA5">
        <w:t xml:space="preserve"> </w:t>
      </w:r>
    </w:p>
    <w:p w14:paraId="5C153B65" w14:textId="5DB74033" w:rsidR="0095722B" w:rsidRPr="003A4DA5" w:rsidRDefault="0095722B" w:rsidP="0095722B">
      <w:pPr>
        <w:spacing w:line="240" w:lineRule="auto"/>
        <w:ind w:firstLine="709"/>
        <w:jc w:val="both"/>
      </w:pPr>
      <w:r w:rsidRPr="003A4DA5">
        <w:t xml:space="preserve">Pacjentowi po urazie głowy lub samoistnie może się zbierać w przestrzeni podpajęczynówkowej krew. W momencie nagromadzenia się krwi w przestrzeni pajęczynówkowej dochodzi do podrażnienia tkanek </w:t>
      </w:r>
      <w:r w:rsidR="006E0100" w:rsidRPr="003A4DA5">
        <w:t>mózgowia,</w:t>
      </w:r>
      <w:r w:rsidRPr="003A4DA5">
        <w:t xml:space="preserve"> w wyniku którego dochodzi do przesiąknięcia płynu z przestrzeni śródnaczyniowej do mózgu co w późniejszym czasie doprowadzi do obrzęku mózgu który może się rozwinąć w zespół wgłobienia mózgu. Częstymi objawami krwawienia podpajęczynówkowego jest silny ból głowy, niesymetryczne źrenice, wymioty, śpiączka oraz zgon.</w:t>
      </w:r>
    </w:p>
    <w:p w14:paraId="5C153B66" w14:textId="77777777" w:rsidR="0095722B" w:rsidRPr="003A4DA5" w:rsidRDefault="0095722B" w:rsidP="006E0100">
      <w:pPr>
        <w:spacing w:line="240" w:lineRule="auto"/>
        <w:ind w:firstLine="709"/>
        <w:jc w:val="center"/>
      </w:pPr>
      <w:r w:rsidRPr="003A4DA5">
        <w:rPr>
          <w:noProof/>
          <w:lang w:eastAsia="pl-PL"/>
        </w:rPr>
        <w:drawing>
          <wp:inline distT="0" distB="0" distL="0" distR="0" wp14:anchorId="5C153C12" wp14:editId="5C153C13">
            <wp:extent cx="3086100" cy="333375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H.png"/>
                    <pic:cNvPicPr/>
                  </pic:nvPicPr>
                  <pic:blipFill>
                    <a:blip r:embed="rId11">
                      <a:extLst>
                        <a:ext uri="{28A0092B-C50C-407E-A947-70E740481C1C}">
                          <a14:useLocalDpi xmlns:a14="http://schemas.microsoft.com/office/drawing/2010/main" val="0"/>
                        </a:ext>
                      </a:extLst>
                    </a:blip>
                    <a:stretch>
                      <a:fillRect/>
                    </a:stretch>
                  </pic:blipFill>
                  <pic:spPr>
                    <a:xfrm>
                      <a:off x="0" y="0"/>
                      <a:ext cx="3086100" cy="3333750"/>
                    </a:xfrm>
                    <a:prstGeom prst="rect">
                      <a:avLst/>
                    </a:prstGeom>
                    <a:ln>
                      <a:noFill/>
                    </a:ln>
                    <a:effectLst>
                      <a:softEdge rad="112500"/>
                    </a:effectLst>
                  </pic:spPr>
                </pic:pic>
              </a:graphicData>
            </a:graphic>
          </wp:inline>
        </w:drawing>
      </w:r>
    </w:p>
    <w:p w14:paraId="5C153B67" w14:textId="33727A9D" w:rsidR="0095722B" w:rsidRPr="003A4DA5" w:rsidRDefault="006E0100" w:rsidP="0095722B">
      <w:pPr>
        <w:spacing w:line="240" w:lineRule="auto"/>
        <w:jc w:val="both"/>
      </w:pPr>
      <w:r>
        <w:t>Ryc. 1</w:t>
      </w:r>
      <w:r w:rsidR="0095722B" w:rsidRPr="003A4DA5">
        <w:t xml:space="preserve">. Krwawienie podpajęczynówkowe. </w:t>
      </w:r>
    </w:p>
    <w:p w14:paraId="5C153B68" w14:textId="77777777" w:rsidR="0095722B" w:rsidRPr="003A4DA5" w:rsidRDefault="0095722B" w:rsidP="0095722B">
      <w:pPr>
        <w:spacing w:line="240" w:lineRule="auto"/>
        <w:jc w:val="both"/>
        <w:rPr>
          <w:b/>
        </w:rPr>
      </w:pPr>
    </w:p>
    <w:p w14:paraId="5C153B69" w14:textId="3FE33CBD" w:rsidR="0095722B" w:rsidRPr="003A4DA5" w:rsidRDefault="0095722B" w:rsidP="0095722B">
      <w:pPr>
        <w:spacing w:line="240" w:lineRule="auto"/>
        <w:jc w:val="both"/>
      </w:pPr>
      <w:r w:rsidRPr="003A4DA5">
        <w:rPr>
          <w:b/>
        </w:rPr>
        <w:t>Krwiaki nadtwardówkowe, podtwardówkowe i śródmózgowe</w:t>
      </w:r>
    </w:p>
    <w:p w14:paraId="2322DD22" w14:textId="24BF91D3" w:rsidR="006E0100" w:rsidRPr="003A4DA5" w:rsidRDefault="0095722B" w:rsidP="006E0100">
      <w:pPr>
        <w:spacing w:line="240" w:lineRule="auto"/>
        <w:ind w:firstLine="709"/>
        <w:jc w:val="both"/>
      </w:pPr>
      <w:r w:rsidRPr="003A4DA5">
        <w:t xml:space="preserve">Te </w:t>
      </w:r>
      <w:r w:rsidR="006E0100">
        <w:t>trzy</w:t>
      </w:r>
      <w:r w:rsidRPr="003A4DA5">
        <w:t xml:space="preserve"> typy krwawień śródczaszkowych charakteryzują się krwawieniem żylnym i tętniczym.</w:t>
      </w:r>
      <w:r w:rsidR="004973C7">
        <w:t xml:space="preserve"> </w:t>
      </w:r>
      <w:r w:rsidR="006E0100" w:rsidRPr="003A4DA5">
        <w:t>W zależności od tempa szybkości narastania ciasnoty wewnątrzczaszkowej wywołanej gromadzeniem się krwi w jamie czaszki wyróżniamy:</w:t>
      </w:r>
    </w:p>
    <w:p w14:paraId="0B8A282A" w14:textId="77777777" w:rsidR="006E0100" w:rsidRPr="003A4DA5" w:rsidRDefault="006E0100" w:rsidP="006E0100">
      <w:pPr>
        <w:pStyle w:val="Akapitzlist"/>
        <w:numPr>
          <w:ilvl w:val="0"/>
          <w:numId w:val="5"/>
        </w:numPr>
        <w:spacing w:after="200" w:line="240" w:lineRule="auto"/>
        <w:jc w:val="both"/>
      </w:pPr>
      <w:r w:rsidRPr="003A4DA5">
        <w:t>krwiaki ostre do 24 h od urazu - śmiertelność 65-90%</w:t>
      </w:r>
    </w:p>
    <w:p w14:paraId="4E337952" w14:textId="77777777" w:rsidR="006E0100" w:rsidRPr="003A4DA5" w:rsidRDefault="006E0100" w:rsidP="006E0100">
      <w:pPr>
        <w:pStyle w:val="Akapitzlist"/>
        <w:numPr>
          <w:ilvl w:val="0"/>
          <w:numId w:val="5"/>
        </w:numPr>
        <w:spacing w:after="200" w:line="240" w:lineRule="auto"/>
        <w:jc w:val="both"/>
      </w:pPr>
      <w:r w:rsidRPr="003A4DA5">
        <w:t>krwiaki podostre rozwijające się od 2 do 14 dni po urazie – śmiertelność 15-25%</w:t>
      </w:r>
    </w:p>
    <w:p w14:paraId="27C2231F" w14:textId="77777777" w:rsidR="006E0100" w:rsidRPr="003A4DA5" w:rsidRDefault="006E0100" w:rsidP="006E0100">
      <w:pPr>
        <w:pStyle w:val="Akapitzlist"/>
        <w:numPr>
          <w:ilvl w:val="0"/>
          <w:numId w:val="5"/>
        </w:numPr>
        <w:spacing w:after="200" w:line="240" w:lineRule="auto"/>
        <w:jc w:val="both"/>
      </w:pPr>
      <w:r w:rsidRPr="003A4DA5">
        <w:t>krwiaki przewlekłe – powyżej 14 dni do kilku, nawet wielu tygodni i miesięcy – śmiertelność i 3-10%.</w:t>
      </w:r>
    </w:p>
    <w:p w14:paraId="5DCA180E" w14:textId="77777777" w:rsidR="006E0100" w:rsidRPr="003A4DA5" w:rsidRDefault="006E0100" w:rsidP="006E0100">
      <w:pPr>
        <w:spacing w:line="240" w:lineRule="auto"/>
        <w:jc w:val="both"/>
      </w:pPr>
      <w:r w:rsidRPr="003A4DA5">
        <w:t>W zależności od położenia krwiaka w stosunku do opony twardej wyróżnia się:</w:t>
      </w:r>
    </w:p>
    <w:p w14:paraId="2D09A8FA" w14:textId="77777777" w:rsidR="006E0100" w:rsidRPr="003A4DA5" w:rsidRDefault="006E0100" w:rsidP="006E0100">
      <w:pPr>
        <w:pStyle w:val="Akapitzlist"/>
        <w:numPr>
          <w:ilvl w:val="0"/>
          <w:numId w:val="6"/>
        </w:numPr>
        <w:spacing w:after="200" w:line="240" w:lineRule="auto"/>
        <w:jc w:val="both"/>
      </w:pPr>
      <w:r w:rsidRPr="003A4DA5">
        <w:t>krwiaki nadtwardówkowe (haematoma epidurale) – 16%</w:t>
      </w:r>
    </w:p>
    <w:p w14:paraId="66A45B21" w14:textId="77777777" w:rsidR="006E0100" w:rsidRPr="003A4DA5" w:rsidRDefault="006E0100" w:rsidP="006E0100">
      <w:pPr>
        <w:pStyle w:val="Akapitzlist"/>
        <w:numPr>
          <w:ilvl w:val="0"/>
          <w:numId w:val="6"/>
        </w:numPr>
        <w:spacing w:after="200" w:line="240" w:lineRule="auto"/>
        <w:jc w:val="both"/>
      </w:pPr>
      <w:r w:rsidRPr="003A4DA5">
        <w:t>krwiaki podtwardówkowe (haematoma subdurale) – 22%</w:t>
      </w:r>
    </w:p>
    <w:p w14:paraId="4A48F8CC" w14:textId="77777777" w:rsidR="006E0100" w:rsidRPr="003A4DA5" w:rsidRDefault="006E0100" w:rsidP="006E0100">
      <w:pPr>
        <w:pStyle w:val="Akapitzlist"/>
        <w:numPr>
          <w:ilvl w:val="0"/>
          <w:numId w:val="6"/>
        </w:numPr>
        <w:spacing w:after="200" w:line="240" w:lineRule="auto"/>
        <w:jc w:val="both"/>
      </w:pPr>
      <w:r w:rsidRPr="003A4DA5">
        <w:t>krwiaki wewnątrzmózgowe (haematoma intracerebrale).</w:t>
      </w:r>
    </w:p>
    <w:p w14:paraId="150751B6" w14:textId="77777777" w:rsidR="006E0100" w:rsidRDefault="006E0100" w:rsidP="0095722B">
      <w:pPr>
        <w:spacing w:line="240" w:lineRule="auto"/>
        <w:ind w:firstLine="709"/>
        <w:jc w:val="both"/>
      </w:pPr>
    </w:p>
    <w:p w14:paraId="5C153B6A" w14:textId="0F2EE4AC" w:rsidR="0095722B" w:rsidRPr="003A4DA5" w:rsidRDefault="0095722B" w:rsidP="0095722B">
      <w:pPr>
        <w:spacing w:line="240" w:lineRule="auto"/>
        <w:ind w:firstLine="709"/>
        <w:jc w:val="both"/>
      </w:pPr>
      <w:r w:rsidRPr="003A4DA5">
        <w:lastRenderedPageBreak/>
        <w:t>Krwawienie nadtwardówkowe powstaje najczęściej w wyniku przerwania tętnicy oponowej środkowej</w:t>
      </w:r>
      <w:r w:rsidR="006E0100">
        <w:t>,</w:t>
      </w:r>
      <w:r w:rsidRPr="003A4DA5">
        <w:t xml:space="preserve"> która przechodzi po zewnętrznej stronie czaszk</w:t>
      </w:r>
      <w:r w:rsidR="006E0100">
        <w:t>i</w:t>
      </w:r>
      <w:r w:rsidRPr="003A4DA5">
        <w:t xml:space="preserve"> w okolicach skroni. </w:t>
      </w:r>
    </w:p>
    <w:p w14:paraId="5C153B6B" w14:textId="2940ACEA" w:rsidR="0095722B" w:rsidRPr="003A4DA5" w:rsidRDefault="0095722B" w:rsidP="0095722B">
      <w:pPr>
        <w:spacing w:line="240" w:lineRule="auto"/>
        <w:ind w:firstLine="709"/>
        <w:jc w:val="both"/>
      </w:pPr>
      <w:r w:rsidRPr="003A4DA5">
        <w:t xml:space="preserve">Krwiak nadtwardówkowy powstaje wskutek gromadzenia się krwi wynaczynionej z tętnicy oponowej środkowej, zatok żylnych opony twardej lub śródkościa. Do uszkodzenia tętnicy dochodzi najczęściej podczas złamania kości czaszki w okolicy skroni schodzącego na podstawę czaszki. W 15% przypadków uszkodzenie tętnicy następuje bez żadnych uchwytnych zmian pourazowych. Chorzy doznają utraty przytomności w momencie urazu, a następnie odzyskują ją niemal w pełni i ponownie tracą ją w sposób nagły lub stopniowo w wyniku utworzenia się krwiaka. Odstęp czasu, jaki mija od odzyskania świadomości do ponownego pogarszania się jej stanu, określamy mianem </w:t>
      </w:r>
      <w:r w:rsidR="006E0100" w:rsidRPr="003A4DA5">
        <w:t>interwału jasnego</w:t>
      </w:r>
      <w:r w:rsidRPr="003A4DA5">
        <w:t>.</w:t>
      </w:r>
    </w:p>
    <w:p w14:paraId="274737DA" w14:textId="171543BA" w:rsidR="006E0100" w:rsidRDefault="006E0100" w:rsidP="006E0100">
      <w:pPr>
        <w:spacing w:line="240" w:lineRule="auto"/>
        <w:ind w:firstLine="709"/>
        <w:jc w:val="center"/>
      </w:pPr>
      <w:r w:rsidRPr="003A4DA5">
        <w:rPr>
          <w:noProof/>
          <w:lang w:eastAsia="pl-PL"/>
        </w:rPr>
        <w:drawing>
          <wp:inline distT="0" distB="0" distL="0" distR="0" wp14:anchorId="139B97E0" wp14:editId="531E3A60">
            <wp:extent cx="2346385" cy="2692814"/>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rge_2_opt.jpeg"/>
                    <pic:cNvPicPr/>
                  </pic:nvPicPr>
                  <pic:blipFill rotWithShape="1">
                    <a:blip r:embed="rId12" cstate="print">
                      <a:extLst>
                        <a:ext uri="{28A0092B-C50C-407E-A947-70E740481C1C}">
                          <a14:useLocalDpi xmlns:a14="http://schemas.microsoft.com/office/drawing/2010/main" val="0"/>
                        </a:ext>
                      </a:extLst>
                    </a:blip>
                    <a:srcRect l="15725" t="4059" r="16054" b="9594"/>
                    <a:stretch/>
                  </pic:blipFill>
                  <pic:spPr bwMode="auto">
                    <a:xfrm>
                      <a:off x="0" y="0"/>
                      <a:ext cx="2349501" cy="2696390"/>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3929E772" w14:textId="77777777" w:rsidR="006E0100" w:rsidRPr="003A4DA5" w:rsidRDefault="006E0100" w:rsidP="006E0100">
      <w:pPr>
        <w:spacing w:line="240" w:lineRule="auto"/>
        <w:jc w:val="both"/>
      </w:pPr>
      <w:r w:rsidRPr="003A4DA5">
        <w:t>Ryc 2. Ostry krwiak nadtwardówkowy nad prawą półkulą mózgu. Widoczny znaczny efekt masy pod postacią uciśnięcia komory bocznej mózgu i przesunięcia linii pośrodkowej na lewą stronę</w:t>
      </w:r>
    </w:p>
    <w:p w14:paraId="25D3FFDA" w14:textId="77777777" w:rsidR="006E0100" w:rsidRDefault="006E0100" w:rsidP="0095722B">
      <w:pPr>
        <w:spacing w:line="240" w:lineRule="auto"/>
        <w:ind w:firstLine="709"/>
        <w:jc w:val="both"/>
      </w:pPr>
    </w:p>
    <w:p w14:paraId="5C153B6C" w14:textId="7090D4A6" w:rsidR="0095722B" w:rsidRPr="003A4DA5" w:rsidRDefault="0095722B" w:rsidP="0095722B">
      <w:pPr>
        <w:spacing w:line="240" w:lineRule="auto"/>
        <w:ind w:firstLine="709"/>
        <w:jc w:val="both"/>
      </w:pPr>
      <w:r w:rsidRPr="003A4DA5">
        <w:t xml:space="preserve">Krwiak podtwardówkowy tworzy się w wyniku uszkodzenia dużych zatok żylnych opony twardej lub uchodzących do nich naczyń́ żylnych powierzchni mózgu lub stłuczenia i rozerwania mózgu. W tych przypadkach może nie występować jak w krwiaku nadtwardówkowym interwał jasny, a objawy ogniskowe narastają zwykle szybko. Krwiaki podtwardówkowe zdarzają się też u osób poddanych terapii przeciwzakrzepowej, nawet po minimalnym urazie. Ostre krwiaki szybko powodujące efekt masy nie stwarzają na ogół problemów diagnostycznych. W przypadku krwiaków podostrych i przewlekłych narastanie objawów w czasie odległym od urazu może być przyczyną   przeoczenia niekorzystnej ewolucji choroby. </w:t>
      </w:r>
    </w:p>
    <w:p w14:paraId="3655D3AF" w14:textId="7DFE75B2" w:rsidR="006E0100" w:rsidRDefault="006E0100" w:rsidP="004973C7">
      <w:pPr>
        <w:spacing w:line="240" w:lineRule="auto"/>
        <w:ind w:firstLine="709"/>
        <w:jc w:val="center"/>
      </w:pPr>
      <w:r w:rsidRPr="003A4DA5">
        <w:rPr>
          <w:noProof/>
          <w:lang w:eastAsia="pl-PL"/>
        </w:rPr>
        <w:lastRenderedPageBreak/>
        <w:drawing>
          <wp:inline distT="0" distB="0" distL="0" distR="0" wp14:anchorId="25F62BC5" wp14:editId="6FF9F304">
            <wp:extent cx="3053751" cy="3433313"/>
            <wp:effectExtent l="0" t="0" r="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840.113619.2.411.3.2831162990.3.1493267946.41.83-f1.jpeg"/>
                    <pic:cNvPicPr/>
                  </pic:nvPicPr>
                  <pic:blipFill rotWithShape="1">
                    <a:blip r:embed="rId13">
                      <a:extLst>
                        <a:ext uri="{28A0092B-C50C-407E-A947-70E740481C1C}">
                          <a14:useLocalDpi xmlns:a14="http://schemas.microsoft.com/office/drawing/2010/main" val="0"/>
                        </a:ext>
                      </a:extLst>
                    </a:blip>
                    <a:srcRect l="17345" t="12388" r="19999" b="17169"/>
                    <a:stretch/>
                  </pic:blipFill>
                  <pic:spPr bwMode="auto">
                    <a:xfrm>
                      <a:off x="0" y="0"/>
                      <a:ext cx="3055552" cy="3435338"/>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4443D568" w14:textId="77777777" w:rsidR="006E0100" w:rsidRPr="003A4DA5" w:rsidRDefault="006E0100" w:rsidP="006E0100">
      <w:pPr>
        <w:spacing w:line="240" w:lineRule="auto"/>
        <w:jc w:val="both"/>
      </w:pPr>
      <w:r w:rsidRPr="003A4DA5">
        <w:t>Ryc 3. Ostry krwiak podtwardówkowy nad prawą półkulą mózgu. efekt masy w postaci zaciśnięcia układu komorowego mózgu po stronie krwiaka</w:t>
      </w:r>
    </w:p>
    <w:p w14:paraId="16BF3132" w14:textId="77777777" w:rsidR="006E0100" w:rsidRDefault="006E0100" w:rsidP="0095722B">
      <w:pPr>
        <w:spacing w:line="240" w:lineRule="auto"/>
        <w:ind w:firstLine="709"/>
        <w:jc w:val="both"/>
      </w:pPr>
    </w:p>
    <w:p w14:paraId="5C153B6D" w14:textId="713EF162" w:rsidR="0095722B" w:rsidRPr="003A4DA5" w:rsidRDefault="0095722B" w:rsidP="0095722B">
      <w:pPr>
        <w:spacing w:line="240" w:lineRule="auto"/>
        <w:ind w:firstLine="709"/>
        <w:jc w:val="both"/>
      </w:pPr>
      <w:r w:rsidRPr="003A4DA5">
        <w:t xml:space="preserve">Krwiaki śródmózgowe powstają w wyniku stłuczenia i rozerwania mózgu lub jako ewolucja ognisk stłuczenia. Zawsze związane są ze zniszczeniem tkanki nerwowej i z ubytkiem funkcji. Duże krwiaki śródmózgowe rokują bardzo niekorzystnie. </w:t>
      </w:r>
    </w:p>
    <w:p w14:paraId="5C153B6E" w14:textId="77777777" w:rsidR="0095722B" w:rsidRPr="003A4DA5" w:rsidRDefault="0095722B" w:rsidP="0095722B">
      <w:pPr>
        <w:spacing w:line="240" w:lineRule="auto"/>
        <w:ind w:firstLine="709"/>
        <w:jc w:val="both"/>
      </w:pPr>
      <w:r w:rsidRPr="003A4DA5">
        <w:t>Podejrzenie krwiaka wewnątrzczaszkowego nasuwają przede wszystkim zaburzenia świadomości związane z urazem. Dlatego tak ważne jest staranne monitorowanie stanu przytomności chorego oraz podstawowych parametrów wegetatywnych: ciśnienia tętniczego, tętna, liczby oddechów oraz wyglądu i reakcji źrenic.</w:t>
      </w:r>
    </w:p>
    <w:p w14:paraId="5C153B7C" w14:textId="4ADBE85F" w:rsidR="0095722B" w:rsidRPr="003A4DA5" w:rsidRDefault="0095722B" w:rsidP="0095722B">
      <w:pPr>
        <w:spacing w:line="240" w:lineRule="auto"/>
        <w:jc w:val="both"/>
      </w:pPr>
    </w:p>
    <w:p w14:paraId="5C153B7D" w14:textId="45DD478B" w:rsidR="0095722B" w:rsidRPr="003A4DA5" w:rsidRDefault="00587CFA" w:rsidP="0095722B">
      <w:pPr>
        <w:spacing w:line="240" w:lineRule="auto"/>
        <w:jc w:val="both"/>
      </w:pPr>
      <w:r w:rsidRPr="003A4DA5">
        <w:rPr>
          <w:b/>
        </w:rPr>
        <w:t xml:space="preserve">USZKODZENIE </w:t>
      </w:r>
      <w:r>
        <w:rPr>
          <w:b/>
        </w:rPr>
        <w:t xml:space="preserve">MÓZGU </w:t>
      </w:r>
      <w:r w:rsidRPr="003A4DA5">
        <w:rPr>
          <w:b/>
        </w:rPr>
        <w:t>Z POWODU NIEDOTLENIENIA</w:t>
      </w:r>
      <w:r w:rsidRPr="003A4DA5">
        <w:t xml:space="preserve"> </w:t>
      </w:r>
    </w:p>
    <w:p w14:paraId="5C153B7E" w14:textId="6D8B2203" w:rsidR="0095722B" w:rsidRPr="003A4DA5" w:rsidRDefault="0095722B" w:rsidP="0095722B">
      <w:pPr>
        <w:spacing w:line="240" w:lineRule="auto"/>
        <w:ind w:firstLine="709"/>
        <w:jc w:val="both"/>
      </w:pPr>
      <w:r w:rsidRPr="003A4DA5">
        <w:t>Ten typ uszkodzenia centralnego systemu nerwowego jest następstwem poważnego niedotlenienia mózgu, do którego dochodzi podczas zatrzymania krążenia, niedrożności dróg oddechowych oraz utonięcia. W momencie niedotlenienia w korze mózgowej dochodzi do skurczu małych naczyń krwionośnych</w:t>
      </w:r>
      <w:r w:rsidR="004973C7">
        <w:t>,</w:t>
      </w:r>
      <w:r w:rsidRPr="003A4DA5">
        <w:t xml:space="preserve"> przez co przepływ zostaje mocno upośledzony. O ciężkim niedotlenieniu możemy mówić w przypadku zatrzymania dopływu tlenu </w:t>
      </w:r>
      <w:r w:rsidR="004973C7">
        <w:t>przez okres</w:t>
      </w:r>
      <w:r w:rsidRPr="003A4DA5">
        <w:t xml:space="preserve"> 4- 6 minut. Zwykle tak długi czas niedotlenienia przynosi nieodwracalne zmiany. Przywrócenie dopływ tlenu po 4-6 minutach nie wznowi przepływu przez korę mózgową</w:t>
      </w:r>
      <w:r w:rsidR="004973C7">
        <w:t>,</w:t>
      </w:r>
      <w:r w:rsidRPr="003A4DA5">
        <w:t xml:space="preserve"> mówi się wtedy o objawie </w:t>
      </w:r>
      <w:r w:rsidRPr="003A4DA5">
        <w:rPr>
          <w:i/>
          <w:u w:val="single"/>
        </w:rPr>
        <w:t>NO-REFLOW</w:t>
      </w:r>
      <w:r w:rsidRPr="004973C7">
        <w:rPr>
          <w:i/>
        </w:rPr>
        <w:t xml:space="preserve">. </w:t>
      </w:r>
      <w:r w:rsidRPr="003A4DA5">
        <w:t>Pacjenci przebywający w hipotermii zwykle lepiej radzą sobie z niedotlenieniem. Wedle wyników badań pacjenci po zatrzymaniu krążenia lepiej rokują, jeżeli w przypadku powrotu spontanicznego krążenia zostają wprowadzeni w stan kontrolowanej hipotermii. Na razie leczenie pacjentów z obkurczonymi już naczyniami kory mózgowej nie jest znane.</w:t>
      </w:r>
    </w:p>
    <w:p w14:paraId="5C153B7F" w14:textId="77777777" w:rsidR="0095722B" w:rsidRPr="003A4DA5" w:rsidRDefault="0095722B" w:rsidP="0095722B">
      <w:pPr>
        <w:spacing w:line="240" w:lineRule="auto"/>
        <w:ind w:firstLine="709"/>
        <w:jc w:val="both"/>
      </w:pPr>
    </w:p>
    <w:p w14:paraId="5C153B80" w14:textId="6958CFCD" w:rsidR="0095722B" w:rsidRPr="003A4DA5" w:rsidRDefault="00587CFA" w:rsidP="0095722B">
      <w:pPr>
        <w:spacing w:after="200" w:line="240" w:lineRule="auto"/>
        <w:jc w:val="both"/>
        <w:rPr>
          <w:b/>
        </w:rPr>
      </w:pPr>
      <w:r w:rsidRPr="003A4DA5">
        <w:rPr>
          <w:b/>
        </w:rPr>
        <w:t xml:space="preserve">WTÓRNE OBRAŻENIA MÓZGOWIA </w:t>
      </w:r>
    </w:p>
    <w:p w14:paraId="5C153B81" w14:textId="73D326D3" w:rsidR="0095722B" w:rsidRPr="003A4DA5" w:rsidRDefault="0095722B" w:rsidP="0095722B">
      <w:pPr>
        <w:spacing w:line="240" w:lineRule="auto"/>
        <w:ind w:firstLine="709"/>
        <w:jc w:val="both"/>
      </w:pPr>
      <w:r w:rsidRPr="003A4DA5">
        <w:t>Wtórymi obrażeniami nazywamy uszkodzenia tkanki mózgowej</w:t>
      </w:r>
      <w:r w:rsidR="004973C7">
        <w:t>,</w:t>
      </w:r>
      <w:r w:rsidRPr="003A4DA5">
        <w:t xml:space="preserve"> które powstały na skutek niedotlenienia lub zmniejszenia perfuzji tkanki mózgowej w urazach pierwotnych.  Musimy pamiętać o tym, że niezależnie od rodzaju urazu głowy, kluczowym postępowaniem jest unikanie hipoksji i hipotonii. Każdy pacjent po wypadku musi mieć monitorowane utlenowanie krwi na pulsoksymetrze oraz dodatkowo analizowane ciśnienie parcjalne dwutlenku węgla przy użyciu kapnografii, jeżeli pacjent ma przyrządowo udrożnione drogi oddechowe bądź jest zaintubowany. Prawidłowymi wartościami jest natlenowanie krwi na poziomie 100%- 95% oraz stężenie dwutlenku węgla na poziomie 35 mmHg- 40 mmHg.  </w:t>
      </w:r>
    </w:p>
    <w:p w14:paraId="5C153B82" w14:textId="7503A1F5" w:rsidR="0095722B" w:rsidRPr="003A4DA5" w:rsidRDefault="0095722B" w:rsidP="0095722B">
      <w:pPr>
        <w:spacing w:line="240" w:lineRule="auto"/>
        <w:ind w:firstLine="709"/>
        <w:jc w:val="both"/>
      </w:pPr>
      <w:r w:rsidRPr="003A4DA5">
        <w:lastRenderedPageBreak/>
        <w:t xml:space="preserve">Niezachowanie prawidłowych parametrów gazometrycznych może skutkować rozwinięciem się obrzęku mózgu. Powstaje on wskutek poszerzenia się naczyń krwionośnych ze zwiększonym napływem krwi do </w:t>
      </w:r>
      <w:r w:rsidR="004973C7" w:rsidRPr="003A4DA5">
        <w:t>miejsca,</w:t>
      </w:r>
      <w:r w:rsidRPr="003A4DA5">
        <w:t xml:space="preserve"> w którym doszło do urazu. </w:t>
      </w:r>
    </w:p>
    <w:p w14:paraId="5C153B83" w14:textId="77777777" w:rsidR="0095722B" w:rsidRPr="003A4DA5" w:rsidRDefault="0095722B" w:rsidP="0095722B">
      <w:pPr>
        <w:spacing w:line="240" w:lineRule="auto"/>
        <w:ind w:firstLine="709"/>
        <w:jc w:val="both"/>
      </w:pPr>
      <w:r w:rsidRPr="003A4DA5">
        <w:t xml:space="preserve">Po urazie czaszkowo-mózgowym należy unikać zarówno hipowentylacji jak i hiperwentylacji. Częstość oddechu należy utrzymywać na poziomie około 1 oddech na 6-8s lub od 8-10 oddechów na minutę - jeżeli stosujemy tlenoterapię wysokim stężeniem tlenu. </w:t>
      </w:r>
    </w:p>
    <w:p w14:paraId="5C153B84" w14:textId="77777777" w:rsidR="0095722B" w:rsidRPr="003A4DA5" w:rsidRDefault="0095722B" w:rsidP="0095722B">
      <w:pPr>
        <w:spacing w:line="240" w:lineRule="auto"/>
        <w:ind w:firstLine="709"/>
        <w:jc w:val="both"/>
      </w:pPr>
      <w:r w:rsidRPr="003A4DA5">
        <w:t xml:space="preserve">Efektem hipowentylacji jest wzrost prężności dwutlenku węgla we krwi, co może spowodować rozszerzenie naczyń mózgowych, a co za tym idzie wzrost ciśnienia śródczaszkowego. </w:t>
      </w:r>
    </w:p>
    <w:p w14:paraId="63B326B8" w14:textId="77777777" w:rsidR="004973C7" w:rsidRDefault="0095722B" w:rsidP="0095722B">
      <w:pPr>
        <w:spacing w:line="240" w:lineRule="auto"/>
        <w:ind w:firstLine="709"/>
        <w:jc w:val="both"/>
      </w:pPr>
      <w:r w:rsidRPr="003A4DA5">
        <w:t xml:space="preserve">Hiperwentylacja z kolei, mając działanie przeciwne, może co prawda zmniejszyć obrzęk mózgu, jednak jednocześnie ogranicza przepływ mózgowy. </w:t>
      </w:r>
    </w:p>
    <w:p w14:paraId="5C153B85" w14:textId="2CAB2DC3" w:rsidR="0095722B" w:rsidRPr="003A4DA5" w:rsidRDefault="0095722B" w:rsidP="0095722B">
      <w:pPr>
        <w:spacing w:line="240" w:lineRule="auto"/>
        <w:ind w:firstLine="709"/>
        <w:jc w:val="both"/>
      </w:pPr>
      <w:r w:rsidRPr="003A4DA5">
        <w:t xml:space="preserve">W sytuacji narastania obrzęku mózgu wykorzystujemy umiarkowaną hiperwentylację jako metodę terapeutyczną, nie możemy jednak zapominać o jej negatywnym oddziaływaniu na tkankę mózgową. W Leczeniu profilaktycznym obrzęku </w:t>
      </w:r>
      <w:r w:rsidR="004973C7" w:rsidRPr="003A4DA5">
        <w:t>mózgu</w:t>
      </w:r>
      <w:r w:rsidR="004973C7">
        <w:t>,</w:t>
      </w:r>
      <w:r w:rsidRPr="003A4DA5">
        <w:t xml:space="preserve"> jako następstwa urazu czaszkowo-mózgowego</w:t>
      </w:r>
      <w:r w:rsidR="004973C7">
        <w:t>,</w:t>
      </w:r>
      <w:r w:rsidRPr="003A4DA5">
        <w:t xml:space="preserve"> hiperwentylacja nie jest zalecana.</w:t>
      </w:r>
    </w:p>
    <w:p w14:paraId="5C153B86" w14:textId="77777777" w:rsidR="0095722B" w:rsidRPr="003A4DA5" w:rsidRDefault="0095722B" w:rsidP="0095722B">
      <w:pPr>
        <w:spacing w:line="240" w:lineRule="auto"/>
        <w:ind w:firstLine="709"/>
        <w:jc w:val="both"/>
      </w:pPr>
    </w:p>
    <w:p w14:paraId="5C153B87" w14:textId="67671FB6" w:rsidR="0095722B" w:rsidRPr="003A4DA5" w:rsidRDefault="00587CFA" w:rsidP="0095722B">
      <w:pPr>
        <w:spacing w:after="200" w:line="240" w:lineRule="auto"/>
        <w:jc w:val="both"/>
        <w:rPr>
          <w:b/>
        </w:rPr>
      </w:pPr>
      <w:r w:rsidRPr="003A4DA5">
        <w:rPr>
          <w:b/>
        </w:rPr>
        <w:t xml:space="preserve">CIŚNIENIE ŚRÓDCZASZKOWE I ZESPÓŁ WGŁOBIENIA </w:t>
      </w:r>
    </w:p>
    <w:p w14:paraId="5C153B88" w14:textId="52206D91" w:rsidR="0095722B" w:rsidRPr="003A4DA5" w:rsidRDefault="0095722B" w:rsidP="004973C7">
      <w:pPr>
        <w:spacing w:line="240" w:lineRule="auto"/>
        <w:ind w:firstLine="709"/>
        <w:jc w:val="both"/>
      </w:pPr>
      <w:r w:rsidRPr="003A4DA5">
        <w:t xml:space="preserve">W czaszce znajdują się włókniste opony mózgowe, </w:t>
      </w:r>
      <w:r w:rsidR="004973C7">
        <w:t>naczynia krwionośne</w:t>
      </w:r>
      <w:r w:rsidRPr="003A4DA5">
        <w:t xml:space="preserve"> oraz płyn mózgowo-rdzeniowy. Płyn ten pełni funkcję amortyzującą, jednocześnie chroniąc mózg i rdzeń kręgowy przed uszkodzeniami. Krążący płyn mózgowo-rdzeniowy wyrównuje także ciśnienie panujące w czaszce. W przypadku urazu zwiększa się objętość płynów otaczających mózgowie. Ciśnienie wewnątrzczaszkowe (ang. intracranial pressure, ICP) to ważny parametr określający ciśnienie płynu mózgowo-rdzeniowego w układzie komorowym mózgu. Nadciśnienie śródczaszkowe, określane też jako nadciśnienie wewnątrzczaszkowe, obrzęk mózgu i wzmożone ciśnienie śródczaszkowe, to stan polegający na nieprawidłowym wzroście ciśnienia płynu mózgowo-rdzeniowego. Wówczas ciśnienie płynu mózgowo-rdzeniowego przekracza wartości normy: 7-1</w:t>
      </w:r>
      <w:r w:rsidR="006924FF">
        <w:t>5</w:t>
      </w:r>
      <w:r w:rsidRPr="003A4DA5">
        <w:t xml:space="preserve"> mmHg.</w:t>
      </w:r>
    </w:p>
    <w:p w14:paraId="5C153B89" w14:textId="77777777" w:rsidR="0095722B" w:rsidRPr="003A4DA5" w:rsidRDefault="0095722B" w:rsidP="004973C7">
      <w:pPr>
        <w:spacing w:line="240" w:lineRule="auto"/>
        <w:ind w:firstLine="709"/>
        <w:jc w:val="both"/>
      </w:pPr>
      <w:r w:rsidRPr="003A4DA5">
        <w:t>Stopniowe narastanie ciśnienia wewnątrzczaszkowego jest związane z występowaniem niespecyficznych i słabo nasilonych objawów. Mogą to być trudności w uczeniu się, senność, bóle głowy, nudności, wymioty, zaburzenia widzenia. Bóle głowy nasilają się zwykle podczas czynności wpływających na zwiększenie ICP, takich jak kaszel, kichanie, schylanie się, dźwiganie, parcie na stolec, znaczny wysiłek fizyczny, mogą być pulsujące i tępe, a także obejmować całą głowę.</w:t>
      </w:r>
    </w:p>
    <w:p w14:paraId="5C153B8A" w14:textId="77777777" w:rsidR="0095722B" w:rsidRPr="003A4DA5" w:rsidRDefault="0095722B" w:rsidP="004973C7">
      <w:pPr>
        <w:spacing w:line="240" w:lineRule="auto"/>
        <w:ind w:firstLine="709"/>
        <w:jc w:val="both"/>
      </w:pPr>
      <w:r w:rsidRPr="003A4DA5">
        <w:t>W stanie ostrym, objawy ciasnoty wewnątrzczaszkowej będą podobne, jednak ich dynamika może być nieprzewidywalna. Możemy zaobserwować u takiego chorego: bóle głowy, zaburzenia widzenia z tarczą zastoinową na dnie oka, spowolnienie akcji serca, określane jako bradykardia, wzrost ciśnienia tętniczego krwi, nudności i wymioty, sztywność karku, porażenie nerwu odwodzącego, diplopia, wyraźna zmiana zachowania, napady drgawkowe, drętwienia, osłabienie, zaburzenia równowagi i świadomości, w tym nadmierna senność do śpiączki włącznie.</w:t>
      </w:r>
    </w:p>
    <w:p w14:paraId="5C153B8B" w14:textId="77777777" w:rsidR="0095722B" w:rsidRPr="003A4DA5" w:rsidRDefault="0095722B" w:rsidP="004973C7">
      <w:pPr>
        <w:spacing w:line="240" w:lineRule="auto"/>
        <w:ind w:firstLine="709"/>
        <w:jc w:val="both"/>
      </w:pPr>
      <w:r w:rsidRPr="003A4DA5">
        <w:t>W przypadku masywnego obrzęku mózgu może dojść do wgłobienia mózgowia, czyli do przemieszczenia części mózgowia z fizjologicznego przedziału anatomicznego do innego.</w:t>
      </w:r>
    </w:p>
    <w:p w14:paraId="5C153B8C" w14:textId="2E845A3C" w:rsidR="0095722B" w:rsidRPr="003A4DA5" w:rsidRDefault="0095722B" w:rsidP="004973C7">
      <w:pPr>
        <w:spacing w:line="240" w:lineRule="auto"/>
        <w:ind w:firstLine="709"/>
        <w:jc w:val="both"/>
      </w:pPr>
      <w:r w:rsidRPr="003A4DA5">
        <w:t xml:space="preserve">Śródczaszkowe przedziały anatomiczne wyznaczone przez kości czaszki i części opon takie </w:t>
      </w:r>
      <w:r w:rsidR="004973C7" w:rsidRPr="003A4DA5">
        <w:t>jak sierp</w:t>
      </w:r>
      <w:r w:rsidRPr="003A4DA5">
        <w:t xml:space="preserve"> mózgu oraz sierp móżdżku determinują różne rodzaje wgłobień:</w:t>
      </w:r>
    </w:p>
    <w:p w14:paraId="5C153B8D" w14:textId="77777777" w:rsidR="0095722B" w:rsidRPr="003A4DA5" w:rsidRDefault="0095722B" w:rsidP="0095722B">
      <w:pPr>
        <w:pStyle w:val="Akapitzlist"/>
        <w:numPr>
          <w:ilvl w:val="0"/>
          <w:numId w:val="4"/>
        </w:numPr>
        <w:spacing w:after="200" w:line="240" w:lineRule="auto"/>
        <w:jc w:val="both"/>
      </w:pPr>
      <w:r w:rsidRPr="003A4DA5">
        <w:t>wgłobienie pod sierp mózgu, w którym uciśnięty zostaje w pierwszej kolejności zakręt obręczy;</w:t>
      </w:r>
    </w:p>
    <w:p w14:paraId="5C153B8E" w14:textId="77777777" w:rsidR="0095722B" w:rsidRPr="003A4DA5" w:rsidRDefault="0095722B" w:rsidP="0095722B">
      <w:pPr>
        <w:pStyle w:val="Akapitzlist"/>
        <w:numPr>
          <w:ilvl w:val="0"/>
          <w:numId w:val="4"/>
        </w:numPr>
        <w:spacing w:after="200" w:line="240" w:lineRule="auto"/>
        <w:jc w:val="both"/>
      </w:pPr>
      <w:r w:rsidRPr="003A4DA5">
        <w:t>wgłobienie we wcięcie namiotu (wklinowanie boczne, wklinowanie haka), gdy przyśrodkowa część płata skroniowego nazywana hakiem zakrętu przyhipokampowego przemieszcza się między wcięcie brzegu namiotu a śródmózgowie;</w:t>
      </w:r>
    </w:p>
    <w:p w14:paraId="5C153B8F" w14:textId="77777777" w:rsidR="0095722B" w:rsidRPr="003A4DA5" w:rsidRDefault="0095722B" w:rsidP="0095722B">
      <w:pPr>
        <w:pStyle w:val="Akapitzlist"/>
        <w:numPr>
          <w:ilvl w:val="0"/>
          <w:numId w:val="4"/>
        </w:numPr>
        <w:spacing w:after="200" w:line="240" w:lineRule="auto"/>
        <w:jc w:val="both"/>
      </w:pPr>
      <w:r w:rsidRPr="003A4DA5">
        <w:t xml:space="preserve">wgłobienie w otwór wielki polegające na przemieszczeniu migdałków móżdżku do otworu wielkiego, co może doprowadzić do szybko postępującego uszkodzenia pnia mózgu. </w:t>
      </w:r>
    </w:p>
    <w:p w14:paraId="5C153B90" w14:textId="77777777" w:rsidR="0095722B" w:rsidRPr="003A4DA5" w:rsidRDefault="0095722B" w:rsidP="0095722B">
      <w:pPr>
        <w:pStyle w:val="Akapitzlist"/>
        <w:numPr>
          <w:ilvl w:val="0"/>
          <w:numId w:val="4"/>
        </w:numPr>
        <w:spacing w:after="200" w:line="240" w:lineRule="auto"/>
        <w:jc w:val="both"/>
      </w:pPr>
      <w:r w:rsidRPr="003A4DA5">
        <w:t>wgłobienie tylne (wgłobienie pokrywowe) – rzadko spotykana patologia, polegająca na ucisku tylnych części przyśrodkowych płatów skroniowych na wzgórki górne blaszki pokrywy</w:t>
      </w:r>
    </w:p>
    <w:p w14:paraId="5C153B91" w14:textId="77777777" w:rsidR="0095722B" w:rsidRPr="003A4DA5" w:rsidRDefault="0095722B" w:rsidP="0095722B">
      <w:pPr>
        <w:pStyle w:val="Akapitzlist"/>
        <w:numPr>
          <w:ilvl w:val="0"/>
          <w:numId w:val="4"/>
        </w:numPr>
        <w:spacing w:after="200" w:line="240" w:lineRule="auto"/>
        <w:jc w:val="both"/>
      </w:pPr>
      <w:r w:rsidRPr="003A4DA5">
        <w:t>wgłobienie środkowe (wgłobienie osiowe) polegające na przemieszczeniu się do otworu wielkiego całego pnia mózgu. Dochodzi do napięcia i rozerwania gałęzi przeszywających odchodzących od tętnicy podstawnej, zawału i krwotoku do pnia.</w:t>
      </w:r>
    </w:p>
    <w:p w14:paraId="5C153B92" w14:textId="77777777" w:rsidR="0095722B" w:rsidRPr="003A4DA5" w:rsidRDefault="0095722B" w:rsidP="0095722B">
      <w:pPr>
        <w:spacing w:line="240" w:lineRule="auto"/>
        <w:ind w:firstLine="360"/>
        <w:jc w:val="both"/>
      </w:pPr>
    </w:p>
    <w:p w14:paraId="5C153B93" w14:textId="79A653DB" w:rsidR="0095722B" w:rsidRPr="003A4DA5" w:rsidRDefault="0095722B" w:rsidP="0095722B">
      <w:pPr>
        <w:spacing w:line="240" w:lineRule="auto"/>
        <w:ind w:firstLine="709"/>
        <w:jc w:val="both"/>
      </w:pPr>
      <w:r w:rsidRPr="003A4DA5">
        <w:t>Charakterystycznymi objawami dla</w:t>
      </w:r>
      <w:r w:rsidR="006924FF">
        <w:t xml:space="preserve"> obrzęku </w:t>
      </w:r>
      <w:r w:rsidRPr="003A4DA5">
        <w:t xml:space="preserve">mózgowia jest tak zwana triada Cushinga, w której skład wchodzi wzrost ciśnienia tętniczego, zaburzenia oddechu (bradypnoe, oddech Biota) oraz bradykardia. Ciśnienie wewnątrzczaszkowe zdrowego człowieka w normalnych warunkach nie przekracza wartości 15 mm Hg (u dzieci 7 mmHg). Wzrost ciśnienia powyżej 15 mm Hg powoduje narastanie objawów klinicznych wzmożonego ciśnienia wewnątrzczaszkowego. Wgłobienie obserwujemy zwykle przy wzroście ICP do wysokości 25 mm Hg. </w:t>
      </w:r>
    </w:p>
    <w:p w14:paraId="5C153B94" w14:textId="1338C992" w:rsidR="0095722B" w:rsidRPr="003A4DA5" w:rsidRDefault="006924FF" w:rsidP="0095722B">
      <w:pPr>
        <w:spacing w:line="240" w:lineRule="auto"/>
        <w:ind w:firstLine="709"/>
        <w:jc w:val="both"/>
      </w:pPr>
      <w:r w:rsidRPr="003A4DA5">
        <w:t>Pacjent,</w:t>
      </w:r>
      <w:r w:rsidR="0095722B" w:rsidRPr="003A4DA5">
        <w:t xml:space="preserve"> który ma objawy świadczące o zespole wgłobienie jest w sytuacji klinicznej, w której są wskazania do hiperwentylacji. Dorosłych pacjentów powinno się wentylować z częstością co 3 sekundy (20 oddechów na minutę), dzieci co 2,5 sekundy (25 oddechów na minutę) a niemowlęta co 2 sekundy (30 oddechów na minutę). Jeżeli pacjent jest zaintubowany lub ma założone alternatywne środki udrażniania dróg oddechowych takie jak maska krtaniowa, rurka krtaniowa, combitube powinien mieć podłączony kapnometr. Wartość stężenia dwutlenku węgla (ETCO</w:t>
      </w:r>
      <w:r w:rsidR="0095722B" w:rsidRPr="003A4DA5">
        <w:rPr>
          <w:vertAlign w:val="subscript"/>
        </w:rPr>
        <w:t>2</w:t>
      </w:r>
      <w:r w:rsidR="0095722B" w:rsidRPr="003A4DA5">
        <w:t>) powinna u pacjenta z wgłobieniem wynosić od 30- 35 mm Hg.</w:t>
      </w:r>
    </w:p>
    <w:p w14:paraId="2A73A509" w14:textId="77777777" w:rsidR="00587CFA" w:rsidRDefault="00587CFA" w:rsidP="00446A09">
      <w:pPr>
        <w:spacing w:line="240" w:lineRule="auto"/>
        <w:jc w:val="both"/>
        <w:rPr>
          <w:rFonts w:cs="Arial"/>
          <w:b/>
          <w:color w:val="222222"/>
          <w:shd w:val="clear" w:color="auto" w:fill="FFFFFF"/>
        </w:rPr>
      </w:pPr>
    </w:p>
    <w:p w14:paraId="5C153B95" w14:textId="357A2895" w:rsidR="00446A09" w:rsidRPr="003A4DA5" w:rsidRDefault="00587CFA" w:rsidP="00446A09">
      <w:pPr>
        <w:spacing w:line="240" w:lineRule="auto"/>
        <w:jc w:val="both"/>
        <w:rPr>
          <w:rFonts w:cs="Arial"/>
          <w:b/>
          <w:color w:val="222222"/>
          <w:shd w:val="clear" w:color="auto" w:fill="FFFFFF"/>
        </w:rPr>
      </w:pPr>
      <w:r w:rsidRPr="003A4DA5">
        <w:rPr>
          <w:rFonts w:cs="Arial"/>
          <w:b/>
          <w:color w:val="222222"/>
          <w:shd w:val="clear" w:color="auto" w:fill="FFFFFF"/>
        </w:rPr>
        <w:t>ZŁAMANIE KOŚCI CZASZKI</w:t>
      </w:r>
    </w:p>
    <w:p w14:paraId="5C153B96" w14:textId="5D9577B5" w:rsidR="00446A09" w:rsidRPr="003A4DA5" w:rsidRDefault="00446A09" w:rsidP="006924FF">
      <w:pPr>
        <w:spacing w:line="240" w:lineRule="auto"/>
        <w:ind w:firstLine="709"/>
        <w:jc w:val="both"/>
        <w:rPr>
          <w:rFonts w:cs="Arial"/>
          <w:color w:val="222222"/>
          <w:shd w:val="clear" w:color="auto" w:fill="FFFFFF"/>
        </w:rPr>
      </w:pPr>
      <w:r w:rsidRPr="003A4DA5">
        <w:rPr>
          <w:rFonts w:cs="Arial"/>
          <w:color w:val="222222"/>
          <w:shd w:val="clear" w:color="auto" w:fill="FFFFFF"/>
        </w:rPr>
        <w:t>Istnieją różne typy złamań czaszki takie jak: złamanie złożone, pęknięcie bez przemieszczenia lub wgłobione. U każdego dorosłego z widocznym zasinieniem głowy oraz obrzękiem lub krwawiącą raną musimy mieć na uwadze</w:t>
      </w:r>
      <w:r w:rsidR="006924FF">
        <w:rPr>
          <w:rFonts w:cs="Arial"/>
          <w:color w:val="222222"/>
          <w:shd w:val="clear" w:color="auto" w:fill="FFFFFF"/>
        </w:rPr>
        <w:t xml:space="preserve"> możliwość złamania kości pokrywy czaszki</w:t>
      </w:r>
      <w:r w:rsidRPr="003A4DA5">
        <w:rPr>
          <w:rFonts w:cs="Arial"/>
          <w:color w:val="222222"/>
          <w:shd w:val="clear" w:color="auto" w:fill="FFFFFF"/>
        </w:rPr>
        <w:t xml:space="preserve">. Siła, która spowodowała takie obrażenie, prawdopodobnie mogła uszkodzić również tkankę mózgową. W </w:t>
      </w:r>
      <w:r w:rsidR="006924FF">
        <w:rPr>
          <w:rFonts w:cs="Arial"/>
          <w:color w:val="222222"/>
          <w:shd w:val="clear" w:color="auto" w:fill="FFFFFF"/>
        </w:rPr>
        <w:t>działaniu ratowniczym</w:t>
      </w:r>
      <w:r w:rsidRPr="003A4DA5">
        <w:rPr>
          <w:rFonts w:cs="Arial"/>
          <w:color w:val="222222"/>
          <w:shd w:val="clear" w:color="auto" w:fill="FFFFFF"/>
        </w:rPr>
        <w:t xml:space="preserve"> przedszpitalnym postępowanie będzie polegało na zwolnieniu ucisku w miejscu złamania. W przypadku złamania otwartego stosujemy lekkie zaopatrzenie rany w celu zmniejszenia krwawienia. Musimy pamiętać o tym, że przedmioty penetrujące, które w dalszym ciągu znajdują się w ranie pozostawiamy w pozycji zastanej. </w:t>
      </w:r>
    </w:p>
    <w:p w14:paraId="5C153B97" w14:textId="77777777" w:rsidR="00446A09" w:rsidRDefault="00446A09" w:rsidP="0095722B">
      <w:pPr>
        <w:spacing w:line="240" w:lineRule="auto"/>
        <w:jc w:val="both"/>
        <w:rPr>
          <w:b/>
        </w:rPr>
      </w:pPr>
    </w:p>
    <w:p w14:paraId="5C153B98" w14:textId="77777777" w:rsidR="00446A09" w:rsidRDefault="00446A09" w:rsidP="0095722B">
      <w:pPr>
        <w:spacing w:line="240" w:lineRule="auto"/>
        <w:jc w:val="both"/>
        <w:rPr>
          <w:b/>
        </w:rPr>
      </w:pPr>
    </w:p>
    <w:p w14:paraId="11706762" w14:textId="77777777" w:rsidR="00587CFA" w:rsidRDefault="00587CFA" w:rsidP="0095722B">
      <w:pPr>
        <w:spacing w:line="240" w:lineRule="auto"/>
        <w:jc w:val="both"/>
        <w:rPr>
          <w:b/>
        </w:rPr>
      </w:pPr>
      <w:r w:rsidRPr="003A4DA5">
        <w:rPr>
          <w:b/>
        </w:rPr>
        <w:t>SKALA ŚPIĄCZKI GLASGOW (GCS- GLASGOW COMA SCALE)</w:t>
      </w:r>
      <w:r w:rsidR="00900006">
        <w:rPr>
          <w:b/>
        </w:rPr>
        <w:t xml:space="preserve"> </w:t>
      </w:r>
    </w:p>
    <w:p w14:paraId="5C153B99" w14:textId="421DEF41" w:rsidR="0095722B" w:rsidRPr="003A4DA5" w:rsidRDefault="00587CFA" w:rsidP="00587CFA">
      <w:pPr>
        <w:spacing w:line="240" w:lineRule="auto"/>
        <w:ind w:firstLine="709"/>
        <w:jc w:val="both"/>
        <w:rPr>
          <w:rFonts w:cs="Arial"/>
          <w:color w:val="222222"/>
          <w:shd w:val="clear" w:color="auto" w:fill="FFFFFF"/>
        </w:rPr>
      </w:pPr>
      <w:r>
        <w:t>J</w:t>
      </w:r>
      <w:r w:rsidR="0095722B" w:rsidRPr="003A4DA5">
        <w:rPr>
          <w:rFonts w:cs="Arial"/>
          <w:color w:val="222222"/>
          <w:shd w:val="clear" w:color="auto" w:fill="FFFFFF"/>
        </w:rPr>
        <w:t>est to skala  używana w medycynie ratunkowej w celu oceny poziomu</w:t>
      </w:r>
      <w:r w:rsidR="0095722B" w:rsidRPr="003A4DA5">
        <w:t xml:space="preserve"> świadomości</w:t>
      </w:r>
      <w:r w:rsidR="0095722B" w:rsidRPr="003A4DA5">
        <w:rPr>
          <w:rFonts w:cs="Arial"/>
          <w:color w:val="222222"/>
          <w:shd w:val="clear" w:color="auto" w:fill="FFFFFF"/>
        </w:rPr>
        <w:t>. Skala GCS umożliwia szybką ocenę stanu pacjenta po urazie głowy i wstępnego ustalenia rokowania. Stosuje się ją też w celu śledzenia zmian poziomu świadomości pacjentów w czasie leczenia. Wyróżnia się w niej 3 charakterystyczne objawy: otwieranie oczu, odpowiedź słowna, reakcja ruchowa.</w:t>
      </w:r>
    </w:p>
    <w:p w14:paraId="5C153B9A" w14:textId="77777777" w:rsidR="0095722B" w:rsidRPr="003A4DA5" w:rsidRDefault="0095722B" w:rsidP="0095722B">
      <w:pPr>
        <w:shd w:val="clear" w:color="auto" w:fill="FFFFFF"/>
        <w:spacing w:before="100" w:beforeAutospacing="1" w:after="24" w:line="240" w:lineRule="auto"/>
        <w:jc w:val="both"/>
        <w:rPr>
          <w:rFonts w:eastAsia="Times New Roman" w:cs="Arial"/>
          <w:b/>
          <w:color w:val="222222"/>
          <w:lang w:eastAsia="pl-PL"/>
        </w:rPr>
      </w:pPr>
      <w:r w:rsidRPr="003A4DA5">
        <w:rPr>
          <w:rFonts w:eastAsia="Times New Roman" w:cs="Arial"/>
          <w:b/>
          <w:color w:val="222222"/>
          <w:lang w:eastAsia="pl-PL"/>
        </w:rPr>
        <w:t>Otwieranie oczu:</w:t>
      </w:r>
    </w:p>
    <w:p w14:paraId="5C153B9B" w14:textId="17C7B7C7" w:rsidR="0095722B" w:rsidRPr="006924FF" w:rsidRDefault="0095722B" w:rsidP="006924FF">
      <w:pPr>
        <w:pStyle w:val="Akapitzlist"/>
        <w:numPr>
          <w:ilvl w:val="0"/>
          <w:numId w:val="12"/>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4 punkty – spontaniczne</w:t>
      </w:r>
    </w:p>
    <w:p w14:paraId="5C153B9C" w14:textId="396610A9" w:rsidR="0095722B" w:rsidRPr="006924FF" w:rsidRDefault="0095722B" w:rsidP="006924FF">
      <w:pPr>
        <w:pStyle w:val="Akapitzlist"/>
        <w:numPr>
          <w:ilvl w:val="0"/>
          <w:numId w:val="12"/>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3 punkty – na polecenie</w:t>
      </w:r>
    </w:p>
    <w:p w14:paraId="2BC2C38F" w14:textId="5CFEBAC4" w:rsidR="006924FF" w:rsidRDefault="0095722B" w:rsidP="006924FF">
      <w:pPr>
        <w:pStyle w:val="Akapitzlist"/>
        <w:numPr>
          <w:ilvl w:val="0"/>
          <w:numId w:val="12"/>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2 punkty – na bodźce bólowe</w:t>
      </w:r>
    </w:p>
    <w:p w14:paraId="5C153B9E" w14:textId="06FF6302" w:rsidR="0095722B" w:rsidRPr="006924FF" w:rsidRDefault="0095722B" w:rsidP="006924FF">
      <w:pPr>
        <w:pStyle w:val="Akapitzlist"/>
        <w:numPr>
          <w:ilvl w:val="0"/>
          <w:numId w:val="12"/>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1 punkt – nie otwiera oczu</w:t>
      </w:r>
    </w:p>
    <w:p w14:paraId="5C153B9F" w14:textId="77777777" w:rsidR="0095722B" w:rsidRPr="003A4DA5" w:rsidRDefault="0095722B" w:rsidP="0095722B">
      <w:pPr>
        <w:shd w:val="clear" w:color="auto" w:fill="FFFFFF"/>
        <w:spacing w:before="100" w:beforeAutospacing="1" w:after="24" w:line="240" w:lineRule="auto"/>
        <w:jc w:val="both"/>
        <w:rPr>
          <w:rFonts w:eastAsia="Times New Roman" w:cs="Arial"/>
          <w:b/>
          <w:color w:val="222222"/>
          <w:lang w:eastAsia="pl-PL"/>
        </w:rPr>
      </w:pPr>
      <w:r w:rsidRPr="003A4DA5">
        <w:rPr>
          <w:rFonts w:eastAsia="Times New Roman" w:cs="Arial"/>
          <w:b/>
          <w:color w:val="222222"/>
          <w:lang w:eastAsia="pl-PL"/>
        </w:rPr>
        <w:t xml:space="preserve">Odpowiedź słowna: </w:t>
      </w:r>
    </w:p>
    <w:p w14:paraId="5C153BA0" w14:textId="174FE843" w:rsidR="0095722B" w:rsidRPr="006924FF" w:rsidRDefault="0095722B" w:rsidP="006924FF">
      <w:pPr>
        <w:pStyle w:val="Akapitzlist"/>
        <w:numPr>
          <w:ilvl w:val="0"/>
          <w:numId w:val="13"/>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5 punktów – odpowiedź logiczna, pacjent zorientowany co do miejsca, czasu i własnej osoby</w:t>
      </w:r>
    </w:p>
    <w:p w14:paraId="5C153BA1" w14:textId="66FFDE31" w:rsidR="0095722B" w:rsidRPr="006924FF" w:rsidRDefault="0095722B" w:rsidP="006924FF">
      <w:pPr>
        <w:pStyle w:val="Akapitzlist"/>
        <w:numPr>
          <w:ilvl w:val="0"/>
          <w:numId w:val="13"/>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4 punkty – odpowiedź splątana, pacjent zdezorientowany</w:t>
      </w:r>
    </w:p>
    <w:p w14:paraId="5C153BA2" w14:textId="7D52145F" w:rsidR="0095722B" w:rsidRPr="006924FF" w:rsidRDefault="0095722B" w:rsidP="006924FF">
      <w:pPr>
        <w:pStyle w:val="Akapitzlist"/>
        <w:numPr>
          <w:ilvl w:val="0"/>
          <w:numId w:val="13"/>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3 punkty – odpowiedź nieadekwatna lub krzyk</w:t>
      </w:r>
    </w:p>
    <w:p w14:paraId="5C153BA3" w14:textId="67A29215" w:rsidR="0095722B" w:rsidRPr="006924FF" w:rsidRDefault="0095722B" w:rsidP="006924FF">
      <w:pPr>
        <w:pStyle w:val="Akapitzlist"/>
        <w:numPr>
          <w:ilvl w:val="0"/>
          <w:numId w:val="13"/>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2 punkty – niezrozumiałe dźwięki, pojękiwanie</w:t>
      </w:r>
    </w:p>
    <w:p w14:paraId="5C153BA4" w14:textId="01965161" w:rsidR="0095722B" w:rsidRPr="006924FF" w:rsidRDefault="0095722B" w:rsidP="006924FF">
      <w:pPr>
        <w:pStyle w:val="Akapitzlist"/>
        <w:numPr>
          <w:ilvl w:val="0"/>
          <w:numId w:val="13"/>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1 punkt – bez reakcji</w:t>
      </w:r>
    </w:p>
    <w:p w14:paraId="5C153BA5" w14:textId="77777777" w:rsidR="0095722B" w:rsidRPr="003A4DA5" w:rsidRDefault="0095722B" w:rsidP="00587CFA">
      <w:pPr>
        <w:shd w:val="clear" w:color="auto" w:fill="FFFFFF"/>
        <w:spacing w:before="100" w:beforeAutospacing="1" w:after="24" w:line="240" w:lineRule="auto"/>
        <w:jc w:val="both"/>
        <w:rPr>
          <w:rFonts w:eastAsia="Times New Roman" w:cs="Arial"/>
          <w:b/>
          <w:color w:val="222222"/>
          <w:lang w:eastAsia="pl-PL"/>
        </w:rPr>
      </w:pPr>
      <w:r w:rsidRPr="003A4DA5">
        <w:rPr>
          <w:rFonts w:eastAsia="Times New Roman" w:cs="Arial"/>
          <w:b/>
          <w:color w:val="222222"/>
          <w:lang w:eastAsia="pl-PL"/>
        </w:rPr>
        <w:t>Reakcja ruchowa:</w:t>
      </w:r>
    </w:p>
    <w:p w14:paraId="5C153BA6" w14:textId="6D0C0DAB"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6 punktów – spełnianie ruchowych poleceń słownych, migowych</w:t>
      </w:r>
    </w:p>
    <w:p w14:paraId="5C153BA7" w14:textId="0D24671E"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5 punktów – ruchy celowe, pacjent lokalizuje bodziec bólowy</w:t>
      </w:r>
    </w:p>
    <w:p w14:paraId="5C153BA8" w14:textId="166D36C0"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4 punkty – reakcja obronna na ból, wycofanie, próba usunięcia bodźca bólowego</w:t>
      </w:r>
    </w:p>
    <w:p w14:paraId="5C153BA9" w14:textId="619117B1"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lastRenderedPageBreak/>
        <w:t>3 punkty – patologiczna reakcja zgięciowa, świadcząca o odkorowaniu (przywiedzenie ramion, zgięcie w stawach łokciowych i ręki, przeprost w stawach kończyn dolnych)</w:t>
      </w:r>
    </w:p>
    <w:p w14:paraId="5C153BAA" w14:textId="1B048B76"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2 punkty – patologiczna reakcja wyprostna, świadcząca o odmóżdżeniowa (odwiedzenie i obrót ramion do wewnątrz, wyprost w stawach łokciowych, nawrócenie przedramion i zgięcie stawów ręki, przeprost w stawach kończyn dolnych, odwrócenie stopy)</w:t>
      </w:r>
    </w:p>
    <w:p w14:paraId="5C153BAB" w14:textId="55DC56F8" w:rsidR="0095722B" w:rsidRPr="006924FF" w:rsidRDefault="0095722B" w:rsidP="006924FF">
      <w:pPr>
        <w:pStyle w:val="Akapitzlist"/>
        <w:numPr>
          <w:ilvl w:val="0"/>
          <w:numId w:val="14"/>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1 punkt – bez reakcji</w:t>
      </w:r>
    </w:p>
    <w:p w14:paraId="5C153BAC" w14:textId="77777777" w:rsidR="0095722B" w:rsidRPr="003A4DA5" w:rsidRDefault="0095722B" w:rsidP="0095722B">
      <w:pPr>
        <w:shd w:val="clear" w:color="auto" w:fill="FFFFFF"/>
        <w:spacing w:before="100" w:beforeAutospacing="1" w:after="24" w:line="240" w:lineRule="auto"/>
        <w:jc w:val="both"/>
        <w:rPr>
          <w:rFonts w:eastAsia="Times New Roman" w:cs="Arial"/>
          <w:color w:val="222222"/>
          <w:lang w:eastAsia="pl-PL"/>
        </w:rPr>
      </w:pPr>
    </w:p>
    <w:p w14:paraId="5C153BAD" w14:textId="77777777" w:rsidR="0095722B" w:rsidRPr="003A4DA5" w:rsidRDefault="0095722B" w:rsidP="006924FF">
      <w:pPr>
        <w:shd w:val="clear" w:color="auto" w:fill="FFFFFF"/>
        <w:spacing w:before="120" w:after="120" w:line="240" w:lineRule="auto"/>
        <w:ind w:firstLine="709"/>
        <w:jc w:val="both"/>
        <w:rPr>
          <w:rFonts w:eastAsia="Times New Roman" w:cs="Arial"/>
          <w:color w:val="222222"/>
          <w:lang w:eastAsia="pl-PL"/>
        </w:rPr>
      </w:pPr>
      <w:r w:rsidRPr="003A4DA5">
        <w:rPr>
          <w:rFonts w:eastAsia="Times New Roman" w:cs="Arial"/>
          <w:color w:val="222222"/>
          <w:lang w:eastAsia="pl-PL"/>
        </w:rPr>
        <w:t>Łącznie można uzyskać od 3 do 15 punktów, ale należy wziąć pod uwagę z jakich składowych powstał wynik (np. GCS 12: 3/4 + 4/5 + 5/6). Na podstawie skali Glasgow zaburzenia przytomności najczęściej dzieli się na:</w:t>
      </w:r>
    </w:p>
    <w:p w14:paraId="5C153BAF"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GCS 13-15 – łagodne</w:t>
      </w:r>
    </w:p>
    <w:p w14:paraId="5C153BB0"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GCS 9-12 – umiarkowane</w:t>
      </w:r>
    </w:p>
    <w:p w14:paraId="5C153BB1"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GCS 6-8 – brak przytomności</w:t>
      </w:r>
    </w:p>
    <w:p w14:paraId="5C153BB2"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GCS 5 – odkorowanie</w:t>
      </w:r>
    </w:p>
    <w:p w14:paraId="5C153BB3"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 xml:space="preserve">GCS 4 – odmóżdżenie </w:t>
      </w:r>
    </w:p>
    <w:p w14:paraId="5C153BB4" w14:textId="77777777" w:rsidR="0095722B" w:rsidRPr="003A4DA5" w:rsidRDefault="0095722B" w:rsidP="0095722B">
      <w:pPr>
        <w:shd w:val="clear" w:color="auto" w:fill="FFFFFF"/>
        <w:spacing w:before="100" w:beforeAutospacing="1" w:after="24" w:line="240" w:lineRule="auto"/>
        <w:ind w:firstLine="708"/>
        <w:jc w:val="both"/>
        <w:rPr>
          <w:rFonts w:eastAsia="Times New Roman" w:cs="Arial"/>
          <w:color w:val="222222"/>
          <w:lang w:eastAsia="pl-PL"/>
        </w:rPr>
      </w:pPr>
      <w:r w:rsidRPr="003A4DA5">
        <w:rPr>
          <w:rFonts w:eastAsia="Times New Roman" w:cs="Arial"/>
          <w:color w:val="222222"/>
          <w:lang w:eastAsia="pl-PL"/>
        </w:rPr>
        <w:t xml:space="preserve">GCS 3 – śmierć mózgu </w:t>
      </w:r>
    </w:p>
    <w:p w14:paraId="5C153BB5" w14:textId="5B21A649" w:rsidR="0095722B" w:rsidRPr="003A4DA5" w:rsidRDefault="0095722B" w:rsidP="006924FF">
      <w:pPr>
        <w:shd w:val="clear" w:color="auto" w:fill="FFFFFF"/>
        <w:spacing w:before="120" w:after="120" w:line="240" w:lineRule="auto"/>
        <w:ind w:firstLine="709"/>
        <w:jc w:val="both"/>
        <w:rPr>
          <w:rFonts w:eastAsia="Times New Roman" w:cs="Arial"/>
          <w:color w:val="222222"/>
          <w:lang w:eastAsia="pl-PL"/>
        </w:rPr>
      </w:pPr>
      <w:r w:rsidRPr="003A4DA5">
        <w:rPr>
          <w:rFonts w:eastAsia="Times New Roman" w:cs="Arial"/>
          <w:color w:val="222222"/>
          <w:lang w:eastAsia="pl-PL"/>
        </w:rPr>
        <w:t xml:space="preserve">Pacjenci po urazie głowy z wynikiem </w:t>
      </w:r>
      <w:r w:rsidR="006924FF">
        <w:rPr>
          <w:rFonts w:eastAsia="Times New Roman" w:cs="Arial"/>
          <w:color w:val="222222"/>
          <w:lang w:eastAsia="pl-PL"/>
        </w:rPr>
        <w:t xml:space="preserve">w </w:t>
      </w:r>
      <w:r w:rsidRPr="003A4DA5">
        <w:rPr>
          <w:rFonts w:eastAsia="Times New Roman" w:cs="Arial"/>
          <w:color w:val="222222"/>
          <w:lang w:eastAsia="pl-PL"/>
        </w:rPr>
        <w:t xml:space="preserve">skali Glasgow na poziomie ≤ 8 </w:t>
      </w:r>
      <w:r w:rsidR="006924FF">
        <w:rPr>
          <w:rFonts w:eastAsia="Times New Roman" w:cs="Arial"/>
          <w:color w:val="222222"/>
          <w:lang w:eastAsia="pl-PL"/>
        </w:rPr>
        <w:t xml:space="preserve">mają szerokie wskazanie </w:t>
      </w:r>
      <w:r w:rsidRPr="003A4DA5">
        <w:rPr>
          <w:rFonts w:eastAsia="Times New Roman" w:cs="Arial"/>
          <w:color w:val="222222"/>
          <w:lang w:eastAsia="pl-PL"/>
        </w:rPr>
        <w:t>do intubacji, a także rozważenia inwazyjnego pomiaru ciśnienia wewnątrzczaszkowego. W przypadku urazu głowy utrata choćby jednego punktu w skali GCS jest jednym ze wskazań do wykonania </w:t>
      </w:r>
      <w:hyperlink r:id="rId14" w:tooltip="Tomografia komputerowa" w:history="1">
        <w:r w:rsidRPr="003A4DA5">
          <w:rPr>
            <w:rFonts w:eastAsia="Times New Roman" w:cs="Arial"/>
            <w:lang w:eastAsia="pl-PL"/>
          </w:rPr>
          <w:t>tomografii komputerowej</w:t>
        </w:r>
      </w:hyperlink>
      <w:r w:rsidRPr="003A4DA5">
        <w:rPr>
          <w:rFonts w:eastAsia="Times New Roman" w:cs="Arial"/>
          <w:color w:val="222222"/>
          <w:lang w:eastAsia="pl-PL"/>
        </w:rPr>
        <w:t> głowy lub rezonansu magnetycznego.</w:t>
      </w:r>
    </w:p>
    <w:p w14:paraId="5C153BB6" w14:textId="3B7C11E1" w:rsidR="0095722B" w:rsidRPr="003A4DA5" w:rsidRDefault="0095722B" w:rsidP="006924FF">
      <w:pPr>
        <w:shd w:val="clear" w:color="auto" w:fill="FFFFFF"/>
        <w:spacing w:before="120" w:after="120" w:line="240" w:lineRule="auto"/>
        <w:ind w:firstLine="709"/>
        <w:jc w:val="both"/>
        <w:rPr>
          <w:rFonts w:eastAsia="Times New Roman" w:cs="Arial"/>
          <w:color w:val="222222"/>
          <w:lang w:eastAsia="pl-PL"/>
        </w:rPr>
      </w:pPr>
      <w:r w:rsidRPr="003A4DA5">
        <w:rPr>
          <w:rFonts w:eastAsia="Times New Roman" w:cs="Arial"/>
          <w:color w:val="222222"/>
          <w:lang w:eastAsia="pl-PL"/>
        </w:rPr>
        <w:t xml:space="preserve">Skala Glasgow może być </w:t>
      </w:r>
      <w:r w:rsidR="006924FF">
        <w:rPr>
          <w:rFonts w:eastAsia="Times New Roman" w:cs="Arial"/>
          <w:color w:val="222222"/>
          <w:lang w:eastAsia="pl-PL"/>
        </w:rPr>
        <w:t xml:space="preserve">też </w:t>
      </w:r>
      <w:r w:rsidRPr="003A4DA5">
        <w:rPr>
          <w:rFonts w:eastAsia="Times New Roman" w:cs="Arial"/>
          <w:color w:val="222222"/>
          <w:lang w:eastAsia="pl-PL"/>
        </w:rPr>
        <w:t>stosowana u dzieci, które już dobrze mówią, mniej więcej od  4 roku życia. U mniejszych dzieci stosuje się </w:t>
      </w:r>
      <w:r w:rsidRPr="003A4DA5">
        <w:rPr>
          <w:rFonts w:eastAsia="Times New Roman" w:cs="Arial"/>
          <w:lang w:eastAsia="pl-PL"/>
        </w:rPr>
        <w:t>pediatryczną skalę Glasgow</w:t>
      </w:r>
      <w:r w:rsidRPr="003A4DA5">
        <w:rPr>
          <w:rFonts w:eastAsia="Times New Roman" w:cs="Arial"/>
          <w:color w:val="222222"/>
          <w:lang w:eastAsia="pl-PL"/>
        </w:rPr>
        <w:t xml:space="preserve">. Pediatryczna skala również składa się z 15 punktów. Różnią się tylko reakcje pacjenta </w:t>
      </w:r>
    </w:p>
    <w:p w14:paraId="5C153BB7" w14:textId="77777777" w:rsidR="0095722B" w:rsidRPr="003A4DA5" w:rsidRDefault="0095722B" w:rsidP="0095722B">
      <w:p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b/>
          <w:bCs/>
          <w:color w:val="222222"/>
          <w:lang w:eastAsia="pl-PL"/>
        </w:rPr>
        <w:t>Odpowiedź wzrokowa</w:t>
      </w:r>
      <w:r w:rsidRPr="003A4DA5">
        <w:rPr>
          <w:rFonts w:eastAsia="Times New Roman" w:cs="Arial"/>
          <w:color w:val="222222"/>
          <w:lang w:eastAsia="pl-PL"/>
        </w:rPr>
        <w:t>:</w:t>
      </w:r>
    </w:p>
    <w:p w14:paraId="5C153BB8" w14:textId="77777777" w:rsidR="0095722B" w:rsidRPr="003A4DA5" w:rsidRDefault="0095722B" w:rsidP="006924FF">
      <w:pPr>
        <w:numPr>
          <w:ilvl w:val="1"/>
          <w:numId w:val="15"/>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4 pkt – Otwiera oczy spontanicznie</w:t>
      </w:r>
    </w:p>
    <w:p w14:paraId="5C153BB9" w14:textId="77777777" w:rsidR="0095722B" w:rsidRPr="003A4DA5" w:rsidRDefault="0095722B" w:rsidP="006924FF">
      <w:pPr>
        <w:numPr>
          <w:ilvl w:val="1"/>
          <w:numId w:val="15"/>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3 pkt – Otwiera oczy na polecenie głosowe.</w:t>
      </w:r>
    </w:p>
    <w:p w14:paraId="5C153BBA" w14:textId="77777777" w:rsidR="0095722B" w:rsidRPr="003A4DA5" w:rsidRDefault="0095722B" w:rsidP="006924FF">
      <w:pPr>
        <w:numPr>
          <w:ilvl w:val="1"/>
          <w:numId w:val="15"/>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2 pkt – Otwiera oczy na ból</w:t>
      </w:r>
    </w:p>
    <w:p w14:paraId="5C153BBB" w14:textId="77777777" w:rsidR="0095722B" w:rsidRPr="003A4DA5" w:rsidRDefault="0095722B" w:rsidP="006924FF">
      <w:pPr>
        <w:numPr>
          <w:ilvl w:val="1"/>
          <w:numId w:val="15"/>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1 pkt – Nie otwiera oczu.</w:t>
      </w:r>
    </w:p>
    <w:p w14:paraId="5C153BBC" w14:textId="77777777" w:rsidR="0095722B" w:rsidRPr="003A4DA5" w:rsidRDefault="0095722B" w:rsidP="0095722B">
      <w:p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b/>
          <w:bCs/>
          <w:color w:val="222222"/>
          <w:lang w:eastAsia="pl-PL"/>
        </w:rPr>
        <w:t>Odpowiedź słowna</w:t>
      </w:r>
      <w:r w:rsidRPr="003A4DA5">
        <w:rPr>
          <w:rFonts w:eastAsia="Times New Roman" w:cs="Arial"/>
          <w:color w:val="222222"/>
          <w:lang w:eastAsia="pl-PL"/>
        </w:rPr>
        <w:t>:</w:t>
      </w:r>
    </w:p>
    <w:p w14:paraId="5C153BBD" w14:textId="77777777" w:rsidR="0095722B" w:rsidRPr="003A4DA5" w:rsidRDefault="0095722B" w:rsidP="006924FF">
      <w:pPr>
        <w:numPr>
          <w:ilvl w:val="1"/>
          <w:numId w:val="16"/>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1 pkt – Brak odpowiedzi słownej.</w:t>
      </w:r>
    </w:p>
    <w:p w14:paraId="5C153BBE" w14:textId="77777777" w:rsidR="0095722B" w:rsidRPr="003A4DA5" w:rsidRDefault="0095722B" w:rsidP="006924FF">
      <w:pPr>
        <w:numPr>
          <w:ilvl w:val="1"/>
          <w:numId w:val="16"/>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2 pkt – Pobudzone, niespokojne</w:t>
      </w:r>
    </w:p>
    <w:p w14:paraId="5C153BBF" w14:textId="77777777" w:rsidR="0095722B" w:rsidRPr="003A4DA5" w:rsidRDefault="0095722B" w:rsidP="006924FF">
      <w:pPr>
        <w:numPr>
          <w:ilvl w:val="1"/>
          <w:numId w:val="16"/>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3 pkt – Niespokojne w odpowiedzi na bodźce</w:t>
      </w:r>
    </w:p>
    <w:p w14:paraId="5C153BC0" w14:textId="77777777" w:rsidR="0095722B" w:rsidRPr="003A4DA5" w:rsidRDefault="0095722B" w:rsidP="006924FF">
      <w:pPr>
        <w:numPr>
          <w:ilvl w:val="1"/>
          <w:numId w:val="16"/>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4 pkt – Płacz ustępujący po przytuleniu.</w:t>
      </w:r>
    </w:p>
    <w:p w14:paraId="5C153BC1" w14:textId="77777777" w:rsidR="0095722B" w:rsidRPr="003A4DA5" w:rsidRDefault="0095722B" w:rsidP="006924FF">
      <w:pPr>
        <w:numPr>
          <w:ilvl w:val="1"/>
          <w:numId w:val="16"/>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5 pkt – Uśmiecha się, wodzi wzrokiem.</w:t>
      </w:r>
    </w:p>
    <w:p w14:paraId="5C153BC2" w14:textId="77777777" w:rsidR="0095722B" w:rsidRPr="003A4DA5" w:rsidRDefault="0095722B" w:rsidP="0095722B">
      <w:p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b/>
          <w:bCs/>
          <w:color w:val="222222"/>
          <w:lang w:eastAsia="pl-PL"/>
        </w:rPr>
        <w:t>Odpowiedź ruchowa</w:t>
      </w:r>
      <w:r w:rsidRPr="003A4DA5">
        <w:rPr>
          <w:rFonts w:eastAsia="Times New Roman" w:cs="Arial"/>
          <w:color w:val="222222"/>
          <w:lang w:eastAsia="pl-PL"/>
        </w:rPr>
        <w:t>:</w:t>
      </w:r>
    </w:p>
    <w:p w14:paraId="5C153BC3"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1 pkt – Brak odpowiedzi ruchowej.</w:t>
      </w:r>
    </w:p>
    <w:p w14:paraId="5C153BC4"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2 pkt – Reakcja wyprostna.</w:t>
      </w:r>
    </w:p>
    <w:p w14:paraId="5C153BC5"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3 pkt – Reakcja zgięciowa.</w:t>
      </w:r>
    </w:p>
    <w:p w14:paraId="5C153BC6"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4 pkt – Odsuwa się od bólu.</w:t>
      </w:r>
    </w:p>
    <w:p w14:paraId="5C153BC7"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5 pkt – Lokalizuje ból.</w:t>
      </w:r>
    </w:p>
    <w:p w14:paraId="5C153BC8" w14:textId="77777777" w:rsidR="0095722B" w:rsidRPr="003A4DA5" w:rsidRDefault="0095722B" w:rsidP="006924FF">
      <w:pPr>
        <w:numPr>
          <w:ilvl w:val="1"/>
          <w:numId w:val="17"/>
        </w:num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color w:val="222222"/>
          <w:lang w:eastAsia="pl-PL"/>
        </w:rPr>
        <w:t>6 pkt – Spełnia polecenia.</w:t>
      </w:r>
    </w:p>
    <w:p w14:paraId="2E348E6E" w14:textId="2BDCB4F3" w:rsidR="006924FF" w:rsidRDefault="00587CFA" w:rsidP="0095722B">
      <w:pPr>
        <w:shd w:val="clear" w:color="auto" w:fill="FFFFFF"/>
        <w:spacing w:before="100" w:beforeAutospacing="1" w:after="24" w:line="240" w:lineRule="auto"/>
        <w:jc w:val="both"/>
        <w:rPr>
          <w:rFonts w:eastAsia="Times New Roman" w:cs="Arial"/>
          <w:color w:val="222222"/>
          <w:lang w:eastAsia="pl-PL"/>
        </w:rPr>
      </w:pPr>
      <w:r w:rsidRPr="003A4DA5">
        <w:rPr>
          <w:rFonts w:eastAsia="Times New Roman" w:cs="Arial"/>
          <w:b/>
          <w:color w:val="222222"/>
          <w:lang w:eastAsia="pl-PL"/>
        </w:rPr>
        <w:lastRenderedPageBreak/>
        <w:t>INTUBACJA PACJENTA PO URAZIE GŁOWY</w:t>
      </w:r>
      <w:r>
        <w:rPr>
          <w:rFonts w:eastAsia="Times New Roman" w:cs="Arial"/>
          <w:b/>
          <w:color w:val="222222"/>
          <w:lang w:eastAsia="pl-PL"/>
        </w:rPr>
        <w:t>.</w:t>
      </w:r>
      <w:r w:rsidRPr="003A4DA5">
        <w:rPr>
          <w:rFonts w:eastAsia="Times New Roman" w:cs="Arial"/>
          <w:color w:val="222222"/>
          <w:lang w:eastAsia="pl-PL"/>
        </w:rPr>
        <w:t xml:space="preserve"> </w:t>
      </w:r>
    </w:p>
    <w:p w14:paraId="11BC6E90" w14:textId="77777777" w:rsidR="006924FF" w:rsidRDefault="0095722B" w:rsidP="006924FF">
      <w:pPr>
        <w:shd w:val="clear" w:color="auto" w:fill="FFFFFF"/>
        <w:spacing w:before="100" w:beforeAutospacing="1" w:after="24" w:line="240" w:lineRule="auto"/>
        <w:ind w:firstLine="709"/>
        <w:jc w:val="both"/>
        <w:rPr>
          <w:rFonts w:eastAsia="Times New Roman" w:cs="Arial"/>
          <w:color w:val="222222"/>
          <w:lang w:eastAsia="pl-PL"/>
        </w:rPr>
      </w:pPr>
      <w:r w:rsidRPr="003A4DA5">
        <w:rPr>
          <w:rFonts w:eastAsia="Times New Roman" w:cs="Arial"/>
          <w:color w:val="222222"/>
          <w:lang w:eastAsia="pl-PL"/>
        </w:rPr>
        <w:t xml:space="preserve">Pacjent po urazie głowy powinien zostać </w:t>
      </w:r>
      <w:r w:rsidR="006924FF" w:rsidRPr="003A4DA5">
        <w:rPr>
          <w:rFonts w:eastAsia="Times New Roman" w:cs="Arial"/>
          <w:color w:val="222222"/>
          <w:lang w:eastAsia="pl-PL"/>
        </w:rPr>
        <w:t>zaintubowany,</w:t>
      </w:r>
      <w:r w:rsidRPr="003A4DA5">
        <w:rPr>
          <w:rFonts w:eastAsia="Times New Roman" w:cs="Arial"/>
          <w:color w:val="222222"/>
          <w:lang w:eastAsia="pl-PL"/>
        </w:rPr>
        <w:t xml:space="preserve"> jeżeli </w:t>
      </w:r>
      <w:r w:rsidR="006924FF">
        <w:rPr>
          <w:rFonts w:eastAsia="Times New Roman" w:cs="Arial"/>
          <w:color w:val="222222"/>
          <w:lang w:eastAsia="pl-PL"/>
        </w:rPr>
        <w:t xml:space="preserve">w </w:t>
      </w:r>
      <w:r w:rsidRPr="003A4DA5">
        <w:rPr>
          <w:rFonts w:eastAsia="Times New Roman" w:cs="Arial"/>
          <w:color w:val="222222"/>
          <w:lang w:eastAsia="pl-PL"/>
        </w:rPr>
        <w:t>skal</w:t>
      </w:r>
      <w:r w:rsidR="006924FF">
        <w:rPr>
          <w:rFonts w:eastAsia="Times New Roman" w:cs="Arial"/>
          <w:color w:val="222222"/>
          <w:lang w:eastAsia="pl-PL"/>
        </w:rPr>
        <w:t>i</w:t>
      </w:r>
      <w:r w:rsidRPr="003A4DA5">
        <w:rPr>
          <w:rFonts w:eastAsia="Times New Roman" w:cs="Arial"/>
          <w:color w:val="222222"/>
          <w:lang w:eastAsia="pl-PL"/>
        </w:rPr>
        <w:t xml:space="preserve"> Glasgow</w:t>
      </w:r>
      <w:r w:rsidR="006924FF">
        <w:rPr>
          <w:rFonts w:eastAsia="Times New Roman" w:cs="Arial"/>
          <w:color w:val="222222"/>
          <w:lang w:eastAsia="pl-PL"/>
        </w:rPr>
        <w:t xml:space="preserve"> zostanie oceniony na </w:t>
      </w:r>
      <w:r w:rsidRPr="003A4DA5">
        <w:rPr>
          <w:rFonts w:eastAsia="Times New Roman" w:cs="Arial"/>
          <w:color w:val="222222"/>
          <w:lang w:eastAsia="pl-PL"/>
        </w:rPr>
        <w:t xml:space="preserve">8 </w:t>
      </w:r>
      <w:r w:rsidR="006924FF">
        <w:rPr>
          <w:rFonts w:eastAsia="Times New Roman" w:cs="Arial"/>
          <w:color w:val="222222"/>
          <w:lang w:eastAsia="pl-PL"/>
        </w:rPr>
        <w:t xml:space="preserve">lub mniej punktów, </w:t>
      </w:r>
      <w:r w:rsidRPr="003A4DA5">
        <w:rPr>
          <w:rFonts w:eastAsia="Times New Roman" w:cs="Arial"/>
          <w:color w:val="222222"/>
          <w:lang w:eastAsia="pl-PL"/>
        </w:rPr>
        <w:t xml:space="preserve">lub jeżeli suma punktów w krótkim czasie spada o 2. Intubacja ma na celu: </w:t>
      </w:r>
    </w:p>
    <w:p w14:paraId="5C153BCA" w14:textId="693D2E29" w:rsidR="0095722B" w:rsidRPr="006924FF" w:rsidRDefault="0095722B" w:rsidP="006924FF">
      <w:pPr>
        <w:pStyle w:val="Akapitzlist"/>
        <w:numPr>
          <w:ilvl w:val="0"/>
          <w:numId w:val="18"/>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 xml:space="preserve">kontrolowanie oddechu pacjenta </w:t>
      </w:r>
    </w:p>
    <w:p w14:paraId="5C153BCB" w14:textId="3125001D" w:rsidR="0095722B" w:rsidRPr="006924FF" w:rsidRDefault="0095722B" w:rsidP="006924FF">
      <w:pPr>
        <w:pStyle w:val="Akapitzlist"/>
        <w:numPr>
          <w:ilvl w:val="0"/>
          <w:numId w:val="18"/>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monitorowanie stężenia dwutlenku węgla</w:t>
      </w:r>
    </w:p>
    <w:p w14:paraId="5C153BCC" w14:textId="60B7D608" w:rsidR="0095722B" w:rsidRPr="006924FF" w:rsidRDefault="0095722B" w:rsidP="006924FF">
      <w:pPr>
        <w:pStyle w:val="Akapitzlist"/>
        <w:numPr>
          <w:ilvl w:val="0"/>
          <w:numId w:val="18"/>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 xml:space="preserve">zapobiega obrażeniom wtórnym </w:t>
      </w:r>
      <w:r w:rsidR="00446A09" w:rsidRPr="006924FF">
        <w:rPr>
          <w:rFonts w:eastAsia="Times New Roman" w:cs="Arial"/>
          <w:color w:val="222222"/>
          <w:lang w:eastAsia="pl-PL"/>
        </w:rPr>
        <w:t>mózgowia</w:t>
      </w:r>
    </w:p>
    <w:p w14:paraId="5C153BCD" w14:textId="275D89DE" w:rsidR="0095722B" w:rsidRPr="006924FF" w:rsidRDefault="0095722B" w:rsidP="006924FF">
      <w:pPr>
        <w:pStyle w:val="Akapitzlist"/>
        <w:numPr>
          <w:ilvl w:val="0"/>
          <w:numId w:val="18"/>
        </w:numPr>
        <w:shd w:val="clear" w:color="auto" w:fill="FFFFFF"/>
        <w:spacing w:before="100" w:beforeAutospacing="1" w:after="24" w:line="240" w:lineRule="auto"/>
        <w:jc w:val="both"/>
        <w:rPr>
          <w:rFonts w:eastAsia="Times New Roman" w:cs="Arial"/>
          <w:color w:val="222222"/>
          <w:lang w:eastAsia="pl-PL"/>
        </w:rPr>
      </w:pPr>
      <w:r w:rsidRPr="006924FF">
        <w:rPr>
          <w:rFonts w:eastAsia="Times New Roman" w:cs="Arial"/>
          <w:color w:val="222222"/>
          <w:lang w:eastAsia="pl-PL"/>
        </w:rPr>
        <w:t>zmniejsza pobudzenie psychoruchowe</w:t>
      </w:r>
    </w:p>
    <w:p w14:paraId="5C153BCE" w14:textId="75669EDF" w:rsidR="0095722B" w:rsidRPr="003A4DA5" w:rsidRDefault="0095722B" w:rsidP="006924FF">
      <w:pPr>
        <w:shd w:val="clear" w:color="auto" w:fill="FFFFFF"/>
        <w:spacing w:before="100" w:beforeAutospacing="1" w:after="24" w:line="240" w:lineRule="auto"/>
        <w:ind w:firstLine="709"/>
        <w:jc w:val="both"/>
        <w:rPr>
          <w:rFonts w:eastAsia="Times New Roman" w:cs="Arial"/>
          <w:color w:val="222222"/>
          <w:lang w:eastAsia="pl-PL"/>
        </w:rPr>
      </w:pPr>
      <w:r w:rsidRPr="003A4DA5">
        <w:rPr>
          <w:rFonts w:eastAsia="Times New Roman" w:cs="Arial"/>
          <w:color w:val="222222"/>
          <w:lang w:eastAsia="pl-PL"/>
        </w:rPr>
        <w:t xml:space="preserve">Intubacja w karetce, śmigłowcu lub na miejscu zdarzenia jest znacznie trudniejsza niż w warunkach szpitalnych. W czasie intubacji na miejscu wypadku lekarz oraz </w:t>
      </w:r>
      <w:r w:rsidR="00781F17" w:rsidRPr="003A4DA5">
        <w:rPr>
          <w:rFonts w:eastAsia="Times New Roman" w:cs="Arial"/>
          <w:color w:val="222222"/>
          <w:lang w:eastAsia="pl-PL"/>
        </w:rPr>
        <w:t>zespoły</w:t>
      </w:r>
      <w:r w:rsidRPr="003A4DA5">
        <w:rPr>
          <w:rFonts w:eastAsia="Times New Roman" w:cs="Arial"/>
          <w:color w:val="222222"/>
          <w:lang w:eastAsia="pl-PL"/>
        </w:rPr>
        <w:t xml:space="preserve"> ratownictwa medycznego</w:t>
      </w:r>
      <w:r w:rsidR="006924FF">
        <w:rPr>
          <w:rFonts w:eastAsia="Times New Roman" w:cs="Arial"/>
          <w:color w:val="222222"/>
          <w:lang w:eastAsia="pl-PL"/>
        </w:rPr>
        <w:t>,</w:t>
      </w:r>
      <w:r w:rsidRPr="003A4DA5">
        <w:rPr>
          <w:rFonts w:eastAsia="Times New Roman" w:cs="Arial"/>
          <w:color w:val="222222"/>
          <w:lang w:eastAsia="pl-PL"/>
        </w:rPr>
        <w:t xml:space="preserve"> którzy podejmują się intubacji ze zwiotczeniem muszą wykazać się ogromnym skupieniem oraz </w:t>
      </w:r>
      <w:r w:rsidR="006924FF" w:rsidRPr="003A4DA5">
        <w:rPr>
          <w:rFonts w:eastAsia="Times New Roman" w:cs="Arial"/>
          <w:color w:val="222222"/>
          <w:lang w:eastAsia="pl-PL"/>
        </w:rPr>
        <w:t>doświadczeniem,</w:t>
      </w:r>
      <w:r w:rsidRPr="003A4DA5">
        <w:rPr>
          <w:rFonts w:eastAsia="Times New Roman" w:cs="Arial"/>
          <w:color w:val="222222"/>
          <w:lang w:eastAsia="pl-PL"/>
        </w:rPr>
        <w:t xml:space="preserve"> gdyż to zespół bierze na siebie odpowiedzialność za „wyłączenie” oddechu u pacjenta. Jeżeli poszkodowany zostanie zakwalifikowany do intubacji powinny zostać spełnione następujące warunki</w:t>
      </w:r>
      <w:r w:rsidR="006924FF">
        <w:rPr>
          <w:rFonts w:eastAsia="Times New Roman" w:cs="Arial"/>
          <w:color w:val="222222"/>
          <w:lang w:eastAsia="pl-PL"/>
        </w:rPr>
        <w:t>:</w:t>
      </w:r>
    </w:p>
    <w:p w14:paraId="5C153BCF" w14:textId="50226CF2" w:rsidR="0095722B" w:rsidRPr="003A4DA5" w:rsidRDefault="0095722B" w:rsidP="006924FF">
      <w:pPr>
        <w:pStyle w:val="Akapitzlist"/>
        <w:numPr>
          <w:ilvl w:val="0"/>
          <w:numId w:val="19"/>
        </w:numPr>
        <w:shd w:val="clear" w:color="auto" w:fill="FFFFFF"/>
        <w:spacing w:before="100" w:beforeAutospacing="1" w:after="24" w:line="240" w:lineRule="auto"/>
        <w:jc w:val="both"/>
      </w:pPr>
      <w:r w:rsidRPr="003A4DA5">
        <w:t>Monitorowanie pacjenta ciśnienie tętnicze krwi, tętno, saturacja, kapnografia, morfologia,</w:t>
      </w:r>
    </w:p>
    <w:p w14:paraId="5C153BD0" w14:textId="2AD961F3" w:rsidR="0095722B" w:rsidRPr="003A4DA5" w:rsidRDefault="0095722B" w:rsidP="006924FF">
      <w:pPr>
        <w:pStyle w:val="Akapitzlist"/>
        <w:numPr>
          <w:ilvl w:val="0"/>
          <w:numId w:val="19"/>
        </w:numPr>
        <w:shd w:val="clear" w:color="auto" w:fill="FFFFFF"/>
        <w:spacing w:before="100" w:beforeAutospacing="1" w:after="24" w:line="240" w:lineRule="auto"/>
        <w:jc w:val="both"/>
      </w:pPr>
      <w:r w:rsidRPr="003A4DA5">
        <w:t xml:space="preserve">Unieruchomienie kręgosłupa w odcinku szyjnym. Badania </w:t>
      </w:r>
      <w:r w:rsidR="006924FF" w:rsidRPr="003A4DA5">
        <w:t>wykazują,</w:t>
      </w:r>
      <w:r w:rsidRPr="003A4DA5">
        <w:t xml:space="preserve"> że pacjenci po urazie głowy z założonym kołnierzem ortopedycznym częściej doznają obrzęku mózgu niż pacjenci bez kołnierza. Kołnierz powinno się używać w czasie wydobywania pacjenta z samochodu lub innego ciasnego miejsca.</w:t>
      </w:r>
    </w:p>
    <w:p w14:paraId="5C153BD1" w14:textId="33B10FA4" w:rsidR="0095722B" w:rsidRPr="003A4DA5" w:rsidRDefault="0095722B" w:rsidP="006924FF">
      <w:pPr>
        <w:pStyle w:val="Akapitzlist"/>
        <w:numPr>
          <w:ilvl w:val="0"/>
          <w:numId w:val="19"/>
        </w:numPr>
        <w:shd w:val="clear" w:color="auto" w:fill="FFFFFF"/>
        <w:spacing w:before="100" w:beforeAutospacing="1" w:after="24" w:line="240" w:lineRule="auto"/>
        <w:jc w:val="both"/>
      </w:pPr>
      <w:r w:rsidRPr="003A4DA5">
        <w:t>Przygotowanie leków i sprawdzenie sprzętu. Każdy ratownik powinien mieć opanowane przygotowanie do RSI (</w:t>
      </w:r>
      <w:r w:rsidRPr="006924FF">
        <w:rPr>
          <w:rFonts w:cs="Arial"/>
          <w:shd w:val="clear" w:color="auto" w:fill="FFFFFF"/>
        </w:rPr>
        <w:t>rapid-sequence induction) czyli do szybkiej indukcji znieczulenia.</w:t>
      </w:r>
    </w:p>
    <w:p w14:paraId="5C153BD2" w14:textId="46D1E167" w:rsidR="0095722B" w:rsidRPr="003A4DA5" w:rsidRDefault="0095722B" w:rsidP="006924FF">
      <w:pPr>
        <w:pStyle w:val="Akapitzlist"/>
        <w:numPr>
          <w:ilvl w:val="0"/>
          <w:numId w:val="19"/>
        </w:numPr>
        <w:shd w:val="clear" w:color="auto" w:fill="FFFFFF"/>
        <w:spacing w:before="100" w:beforeAutospacing="1" w:after="24" w:line="240" w:lineRule="auto"/>
        <w:jc w:val="both"/>
      </w:pPr>
      <w:r w:rsidRPr="003A4DA5">
        <w:t xml:space="preserve">Preoksygenacja- </w:t>
      </w:r>
      <w:r w:rsidR="006924FF" w:rsidRPr="003A4DA5">
        <w:t>natlenowanie pacjenta</w:t>
      </w:r>
      <w:r w:rsidRPr="003A4DA5">
        <w:t xml:space="preserve"> do maksymalnego poziomu saturacji, żeby zminimalizować brak oddechu w czasie zakładania rurki intubacyjnej.</w:t>
      </w:r>
    </w:p>
    <w:p w14:paraId="78A8BBD8" w14:textId="3D3C6C7E" w:rsidR="006924FF" w:rsidRDefault="006924FF" w:rsidP="006924FF">
      <w:pPr>
        <w:pStyle w:val="Akapitzlist"/>
        <w:numPr>
          <w:ilvl w:val="0"/>
          <w:numId w:val="19"/>
        </w:numPr>
        <w:shd w:val="clear" w:color="auto" w:fill="FFFFFF"/>
        <w:spacing w:before="100" w:beforeAutospacing="1" w:after="24" w:line="240" w:lineRule="auto"/>
        <w:jc w:val="both"/>
      </w:pPr>
      <w:r>
        <w:t>Premedykacja.</w:t>
      </w:r>
    </w:p>
    <w:p w14:paraId="5C153BD3" w14:textId="3B002E77" w:rsidR="0095722B" w:rsidRPr="003A4DA5" w:rsidRDefault="006924FF" w:rsidP="006924FF">
      <w:pPr>
        <w:shd w:val="clear" w:color="auto" w:fill="FFFFFF"/>
        <w:spacing w:before="100" w:beforeAutospacing="1" w:after="24" w:line="240" w:lineRule="auto"/>
        <w:jc w:val="both"/>
      </w:pPr>
      <w:r>
        <w:t>L</w:t>
      </w:r>
      <w:r w:rsidR="0095722B" w:rsidRPr="003A4DA5">
        <w:t>eki najczęściej stosowane do sedacji pacjenta:</w:t>
      </w:r>
    </w:p>
    <w:p w14:paraId="246F6E05" w14:textId="64E984E7" w:rsidR="00955EBE" w:rsidRDefault="00955EBE" w:rsidP="00955EBE">
      <w:pPr>
        <w:pStyle w:val="Akapitzlist"/>
        <w:numPr>
          <w:ilvl w:val="0"/>
          <w:numId w:val="20"/>
        </w:numPr>
        <w:shd w:val="clear" w:color="auto" w:fill="FFFFFF"/>
        <w:spacing w:before="100" w:beforeAutospacing="1" w:after="24" w:line="240" w:lineRule="auto"/>
        <w:jc w:val="both"/>
      </w:pPr>
      <w:r>
        <w:t xml:space="preserve">Propofol: w dawce 1-2,5 mg/kg m.c. </w:t>
      </w:r>
    </w:p>
    <w:p w14:paraId="61DC71AF" w14:textId="54DCBE94" w:rsidR="00955EBE" w:rsidRDefault="00955EBE" w:rsidP="00955EBE">
      <w:pPr>
        <w:pStyle w:val="Akapitzlist"/>
        <w:numPr>
          <w:ilvl w:val="0"/>
          <w:numId w:val="20"/>
        </w:numPr>
        <w:shd w:val="clear" w:color="auto" w:fill="FFFFFF"/>
        <w:spacing w:before="100" w:beforeAutospacing="1" w:after="24" w:line="240" w:lineRule="auto"/>
        <w:jc w:val="both"/>
      </w:pPr>
      <w:r>
        <w:t xml:space="preserve">Etomidate: w dawce 2,15- 0,3 mg/kg m.c. </w:t>
      </w:r>
    </w:p>
    <w:p w14:paraId="6102256F" w14:textId="7EB79010" w:rsidR="00955EBE" w:rsidRDefault="00955EBE" w:rsidP="00955EBE">
      <w:pPr>
        <w:pStyle w:val="Akapitzlist"/>
        <w:numPr>
          <w:ilvl w:val="0"/>
          <w:numId w:val="20"/>
        </w:numPr>
        <w:shd w:val="clear" w:color="auto" w:fill="FFFFFF"/>
        <w:spacing w:before="100" w:beforeAutospacing="1" w:after="24" w:line="240" w:lineRule="auto"/>
        <w:jc w:val="both"/>
      </w:pPr>
      <w:r>
        <w:t xml:space="preserve">Propofol/Ketamina (75%/25%), </w:t>
      </w:r>
    </w:p>
    <w:p w14:paraId="586402E5" w14:textId="4D3D9A60" w:rsidR="00955EBE" w:rsidRDefault="00955EBE" w:rsidP="00955EBE">
      <w:pPr>
        <w:pStyle w:val="Akapitzlist"/>
        <w:numPr>
          <w:ilvl w:val="0"/>
          <w:numId w:val="20"/>
        </w:numPr>
        <w:shd w:val="clear" w:color="auto" w:fill="FFFFFF"/>
        <w:spacing w:before="100" w:beforeAutospacing="1" w:after="24" w:line="240" w:lineRule="auto"/>
        <w:jc w:val="both"/>
      </w:pPr>
      <w:r>
        <w:t xml:space="preserve">iopental: w dawce 3-5 mg mg/kg m.c.  Jest to lek obniżający ciśnienie mózgowe </w:t>
      </w:r>
    </w:p>
    <w:p w14:paraId="5C153BD8" w14:textId="1FFD6DA4" w:rsidR="0095722B" w:rsidRPr="003A4DA5" w:rsidRDefault="006924FF" w:rsidP="00955EBE">
      <w:pPr>
        <w:shd w:val="clear" w:color="auto" w:fill="FFFFFF"/>
        <w:spacing w:before="100" w:beforeAutospacing="1" w:after="24" w:line="240" w:lineRule="auto"/>
        <w:jc w:val="both"/>
      </w:pPr>
      <w:r>
        <w:t>Leki stosowane do z</w:t>
      </w:r>
      <w:r w:rsidR="0095722B" w:rsidRPr="003A4DA5">
        <w:t>wiotczeni</w:t>
      </w:r>
      <w:r>
        <w:t>a</w:t>
      </w:r>
      <w:r w:rsidR="0095722B" w:rsidRPr="003A4DA5">
        <w:t xml:space="preserve"> mięśni: </w:t>
      </w:r>
    </w:p>
    <w:p w14:paraId="785C22ED" w14:textId="76BBFCF6" w:rsidR="00955EBE" w:rsidRDefault="00955EBE" w:rsidP="00955EBE">
      <w:pPr>
        <w:pStyle w:val="Akapitzlist"/>
        <w:numPr>
          <w:ilvl w:val="0"/>
          <w:numId w:val="21"/>
        </w:numPr>
        <w:shd w:val="clear" w:color="auto" w:fill="FFFFFF"/>
        <w:spacing w:before="100" w:beforeAutospacing="1" w:after="24" w:line="240" w:lineRule="auto"/>
        <w:ind w:left="709"/>
        <w:jc w:val="both"/>
      </w:pPr>
      <w:r>
        <w:t>rokuronium: w dawce 0,6 mg/kg m.c.</w:t>
      </w:r>
    </w:p>
    <w:p w14:paraId="01B4E2A6" w14:textId="393E93D0" w:rsidR="00955EBE" w:rsidRDefault="00955EBE" w:rsidP="00955EBE">
      <w:pPr>
        <w:pStyle w:val="Akapitzlist"/>
        <w:numPr>
          <w:ilvl w:val="0"/>
          <w:numId w:val="21"/>
        </w:numPr>
        <w:shd w:val="clear" w:color="auto" w:fill="FFFFFF"/>
        <w:spacing w:before="100" w:beforeAutospacing="1" w:after="24" w:line="240" w:lineRule="auto"/>
        <w:ind w:left="709"/>
        <w:jc w:val="both"/>
      </w:pPr>
      <w:r>
        <w:t>sukcynylocholina: w dawce 1-1,5 mg/kg m.c.</w:t>
      </w:r>
    </w:p>
    <w:p w14:paraId="30B958B2" w14:textId="77777777" w:rsidR="00955EBE" w:rsidRDefault="00955EBE" w:rsidP="00955EBE">
      <w:pPr>
        <w:pStyle w:val="Akapitzlist"/>
        <w:shd w:val="clear" w:color="auto" w:fill="FFFFFF"/>
        <w:spacing w:before="100" w:beforeAutospacing="1" w:after="24" w:line="240" w:lineRule="auto"/>
        <w:ind w:left="709"/>
        <w:jc w:val="both"/>
      </w:pPr>
    </w:p>
    <w:p w14:paraId="4C977E62" w14:textId="77777777" w:rsidR="00955EBE" w:rsidRDefault="0095722B" w:rsidP="00955EBE">
      <w:pPr>
        <w:pStyle w:val="Akapitzlist"/>
        <w:numPr>
          <w:ilvl w:val="0"/>
          <w:numId w:val="22"/>
        </w:numPr>
        <w:shd w:val="clear" w:color="auto" w:fill="FFFFFF"/>
        <w:spacing w:before="100" w:beforeAutospacing="1" w:after="24" w:line="240" w:lineRule="auto"/>
        <w:jc w:val="both"/>
      </w:pPr>
      <w:r w:rsidRPr="003A4DA5">
        <w:t xml:space="preserve">Umieszczenie rurki intubacyjnej i potwierdzenie jej położenia. </w:t>
      </w:r>
    </w:p>
    <w:p w14:paraId="7BCB527E" w14:textId="437417AE" w:rsidR="00016BA5" w:rsidRDefault="0095722B" w:rsidP="00955EBE">
      <w:pPr>
        <w:shd w:val="clear" w:color="auto" w:fill="FFFFFF"/>
        <w:spacing w:before="100" w:beforeAutospacing="1" w:after="24" w:line="240" w:lineRule="auto"/>
        <w:ind w:firstLine="709"/>
        <w:jc w:val="both"/>
      </w:pPr>
      <w:r w:rsidRPr="003A4DA5">
        <w:t xml:space="preserve">Najczęstszym sposobem do prawidłowej oceny położenia rurki stosuje się </w:t>
      </w:r>
      <w:r w:rsidR="00016BA5" w:rsidRPr="003A4DA5">
        <w:t>stetoskop,</w:t>
      </w:r>
      <w:r w:rsidRPr="003A4DA5">
        <w:t xml:space="preserve"> którym wysłuchujemy czy znaleźliśmy się w płucach</w:t>
      </w:r>
      <w:r w:rsidR="00016BA5">
        <w:t>,</w:t>
      </w:r>
      <w:r w:rsidRPr="003A4DA5">
        <w:t xml:space="preserve"> czy w żołądku. Jeżeli rurka weszła do przełyku usłyszymy bulgotanie pod wyrostkiem mieczykowatym, w tym wypadku należy bezzwłocznie usunąć rurkę intubacyjną oraz spróbować ponownie</w:t>
      </w:r>
      <w:r w:rsidR="00446A09">
        <w:t xml:space="preserve"> zaintubować pacjenta</w:t>
      </w:r>
      <w:r w:rsidRPr="003A4DA5">
        <w:t>. Może się zdarzyć tak, że wejdziemy do tchawicy</w:t>
      </w:r>
      <w:r w:rsidR="00446A09">
        <w:t xml:space="preserve">, </w:t>
      </w:r>
      <w:r w:rsidRPr="003A4DA5">
        <w:t>ale wejdziemy za głęboko i zaintubujemy tylko jedno płuco najczęściej prawe ze względu na budowę anatomiczną. Inną metodą potwierdzenia położenia rurki</w:t>
      </w:r>
      <w:r w:rsidR="00446A09">
        <w:t xml:space="preserve"> jest</w:t>
      </w:r>
      <w:r w:rsidRPr="003A4DA5">
        <w:t xml:space="preserve"> kapnograf, który powinien nam wskazywać poziom dwutl</w:t>
      </w:r>
      <w:r w:rsidR="00446A09">
        <w:t xml:space="preserve">enku węgla na poziomie 35- 45%. Jeszcze prostszym sposobem przekonania, że rurki ma położenie w drogach </w:t>
      </w:r>
      <w:r w:rsidR="00016BA5">
        <w:t>odd</w:t>
      </w:r>
      <w:r w:rsidR="00446A09">
        <w:t xml:space="preserve">echowych jest skroplona para wodna pojawiająca się na ściankach rurki w trakcie wentylacji – nie jest to jednak zalecany, jako jedyny, sposób na potwierdzenie zaintubowania dróg oddechowych. </w:t>
      </w:r>
    </w:p>
    <w:p w14:paraId="5C153BDB" w14:textId="5EE87F95" w:rsidR="0095722B" w:rsidRDefault="00016BA5" w:rsidP="00016BA5">
      <w:pPr>
        <w:pStyle w:val="Akapitzlist"/>
        <w:numPr>
          <w:ilvl w:val="0"/>
          <w:numId w:val="22"/>
        </w:numPr>
        <w:shd w:val="clear" w:color="auto" w:fill="FFFFFF"/>
        <w:spacing w:before="100" w:beforeAutospacing="1" w:after="24" w:line="240" w:lineRule="auto"/>
        <w:jc w:val="both"/>
      </w:pPr>
      <w:r>
        <w:t>B</w:t>
      </w:r>
      <w:r w:rsidRPr="00016BA5">
        <w:t xml:space="preserve">ardzo ważne jest </w:t>
      </w:r>
      <w:r w:rsidR="0095722B" w:rsidRPr="00016BA5">
        <w:t xml:space="preserve">odpowiednie ustawienie respiratora </w:t>
      </w:r>
      <w:r>
        <w:t>z parametrami umożliwiającymi skuteczne natlenowanie organizmu i tym samym unikanie hipoksji w zakresie CSN.</w:t>
      </w:r>
    </w:p>
    <w:p w14:paraId="2EB28A47" w14:textId="77777777" w:rsidR="003C1B4A" w:rsidRDefault="003C1B4A" w:rsidP="00016BA5">
      <w:pPr>
        <w:shd w:val="clear" w:color="auto" w:fill="FFFFFF"/>
        <w:spacing w:before="100" w:beforeAutospacing="1" w:after="24" w:line="240" w:lineRule="auto"/>
        <w:jc w:val="both"/>
        <w:rPr>
          <w:b/>
        </w:rPr>
      </w:pPr>
    </w:p>
    <w:p w14:paraId="18734DE6" w14:textId="463B4B88" w:rsidR="00016BA5" w:rsidRPr="00016BA5" w:rsidRDefault="00587CFA" w:rsidP="00016BA5">
      <w:pPr>
        <w:shd w:val="clear" w:color="auto" w:fill="FFFFFF"/>
        <w:spacing w:before="100" w:beforeAutospacing="1" w:after="24" w:line="240" w:lineRule="auto"/>
        <w:jc w:val="both"/>
        <w:rPr>
          <w:b/>
        </w:rPr>
      </w:pPr>
      <w:r w:rsidRPr="00016BA5">
        <w:rPr>
          <w:b/>
        </w:rPr>
        <w:lastRenderedPageBreak/>
        <w:t>PODSUMOWANIE</w:t>
      </w:r>
    </w:p>
    <w:p w14:paraId="2C46A4A1" w14:textId="19FD1746" w:rsidR="00016BA5" w:rsidRDefault="00016BA5" w:rsidP="003C1B4A">
      <w:pPr>
        <w:pStyle w:val="NormalnyWeb"/>
        <w:shd w:val="clear" w:color="auto" w:fill="FFFFFF"/>
        <w:ind w:firstLine="709"/>
        <w:jc w:val="both"/>
        <w:rPr>
          <w:rFonts w:ascii="Verdana" w:hAnsi="Verdana"/>
          <w:color w:val="333333"/>
          <w:sz w:val="18"/>
          <w:szCs w:val="18"/>
        </w:rPr>
      </w:pPr>
      <w:r>
        <w:rPr>
          <w:rFonts w:ascii="Verdana" w:hAnsi="Verdana"/>
          <w:color w:val="333333"/>
          <w:sz w:val="18"/>
          <w:szCs w:val="18"/>
        </w:rPr>
        <w:t>Urazy głowy to jedna z najczęstszych przyczyn zgonów i ciężkiego kalectwa w krajach wysoko rozwiniętych. Powodują olbrzymie straty w kontekście społecznym i ekonomicznym.</w:t>
      </w:r>
      <w:r>
        <w:rPr>
          <w:rFonts w:ascii="Verdana" w:hAnsi="Verdana"/>
          <w:color w:val="333333"/>
          <w:sz w:val="18"/>
          <w:szCs w:val="18"/>
        </w:rPr>
        <w:t xml:space="preserve"> </w:t>
      </w:r>
      <w:r>
        <w:rPr>
          <w:rFonts w:ascii="Verdana" w:hAnsi="Verdana"/>
          <w:color w:val="333333"/>
          <w:sz w:val="18"/>
          <w:szCs w:val="18"/>
        </w:rPr>
        <w:t>Zadanie</w:t>
      </w:r>
      <w:r>
        <w:rPr>
          <w:rFonts w:ascii="Verdana" w:hAnsi="Verdana"/>
          <w:color w:val="333333"/>
          <w:sz w:val="18"/>
          <w:szCs w:val="18"/>
        </w:rPr>
        <w:t>m</w:t>
      </w:r>
      <w:r>
        <w:rPr>
          <w:rFonts w:ascii="Verdana" w:hAnsi="Verdana"/>
          <w:color w:val="333333"/>
          <w:sz w:val="18"/>
          <w:szCs w:val="18"/>
        </w:rPr>
        <w:t xml:space="preserve"> ratownika medycznego </w:t>
      </w:r>
      <w:r>
        <w:rPr>
          <w:rFonts w:ascii="Verdana" w:hAnsi="Verdana"/>
          <w:color w:val="333333"/>
          <w:sz w:val="18"/>
          <w:szCs w:val="18"/>
        </w:rPr>
        <w:t xml:space="preserve">jest przede wszystkim </w:t>
      </w:r>
      <w:r>
        <w:rPr>
          <w:rFonts w:ascii="Verdana" w:hAnsi="Verdana"/>
          <w:color w:val="333333"/>
          <w:sz w:val="18"/>
          <w:szCs w:val="18"/>
        </w:rPr>
        <w:t>ograniczenie zakresu urazu</w:t>
      </w:r>
      <w:r>
        <w:rPr>
          <w:rFonts w:ascii="Verdana" w:hAnsi="Verdana"/>
          <w:color w:val="333333"/>
          <w:sz w:val="18"/>
          <w:szCs w:val="18"/>
        </w:rPr>
        <w:t>,</w:t>
      </w:r>
      <w:r>
        <w:rPr>
          <w:rFonts w:ascii="Verdana" w:hAnsi="Verdana"/>
          <w:color w:val="333333"/>
          <w:sz w:val="18"/>
          <w:szCs w:val="18"/>
        </w:rPr>
        <w:t xml:space="preserve"> </w:t>
      </w:r>
      <w:r>
        <w:rPr>
          <w:rFonts w:ascii="Verdana" w:hAnsi="Verdana"/>
          <w:color w:val="333333"/>
          <w:sz w:val="18"/>
          <w:szCs w:val="18"/>
        </w:rPr>
        <w:t xml:space="preserve">czyli </w:t>
      </w:r>
      <w:r>
        <w:rPr>
          <w:rFonts w:ascii="Verdana" w:hAnsi="Verdana"/>
          <w:color w:val="333333"/>
          <w:sz w:val="18"/>
          <w:szCs w:val="18"/>
        </w:rPr>
        <w:t>neuroprotekcja we wczesnym okresie, w fazie przedszpitalnej i transportu międzyszpitalnego</w:t>
      </w:r>
      <w:r>
        <w:rPr>
          <w:rFonts w:ascii="Verdana" w:hAnsi="Verdana"/>
          <w:color w:val="333333"/>
          <w:sz w:val="18"/>
          <w:szCs w:val="18"/>
        </w:rPr>
        <w:t xml:space="preserve"> oraz w czasie </w:t>
      </w:r>
      <w:r>
        <w:rPr>
          <w:rFonts w:ascii="Verdana" w:hAnsi="Verdana"/>
          <w:color w:val="333333"/>
          <w:sz w:val="18"/>
          <w:szCs w:val="18"/>
        </w:rPr>
        <w:t>leczenia w </w:t>
      </w:r>
      <w:r>
        <w:rPr>
          <w:rFonts w:ascii="Verdana" w:hAnsi="Verdana"/>
          <w:color w:val="333333"/>
          <w:sz w:val="18"/>
          <w:szCs w:val="18"/>
        </w:rPr>
        <w:t>Szpitalnym Oddziale Ratunkowym</w:t>
      </w:r>
      <w:r>
        <w:rPr>
          <w:rFonts w:ascii="Verdana" w:hAnsi="Verdana"/>
          <w:color w:val="333333"/>
          <w:sz w:val="18"/>
          <w:szCs w:val="18"/>
        </w:rPr>
        <w:t>.</w:t>
      </w:r>
      <w:r>
        <w:rPr>
          <w:rFonts w:ascii="Verdana" w:hAnsi="Verdana"/>
          <w:color w:val="333333"/>
          <w:sz w:val="18"/>
          <w:szCs w:val="18"/>
        </w:rPr>
        <w:t xml:space="preserve"> Nieadekwatne zaopatrzenie pacjenta skutkować może </w:t>
      </w:r>
      <w:r w:rsidR="003C1B4A">
        <w:rPr>
          <w:rFonts w:ascii="Verdana" w:hAnsi="Verdana"/>
          <w:color w:val="333333"/>
          <w:sz w:val="18"/>
          <w:szCs w:val="18"/>
        </w:rPr>
        <w:t>niezwykle groźnymi konsekwencjami, powodującymi, że wielu "</w:t>
      </w:r>
      <w:r>
        <w:rPr>
          <w:rFonts w:ascii="Verdana" w:hAnsi="Verdana"/>
          <w:color w:val="333333"/>
          <w:sz w:val="18"/>
          <w:szCs w:val="18"/>
        </w:rPr>
        <w:t>uratowany</w:t>
      </w:r>
      <w:r w:rsidR="003C1B4A">
        <w:rPr>
          <w:rFonts w:ascii="Verdana" w:hAnsi="Verdana"/>
          <w:color w:val="333333"/>
          <w:sz w:val="18"/>
          <w:szCs w:val="18"/>
        </w:rPr>
        <w:t>ch pacjentów</w:t>
      </w:r>
      <w:r>
        <w:rPr>
          <w:rFonts w:ascii="Verdana" w:hAnsi="Verdana"/>
          <w:color w:val="333333"/>
          <w:sz w:val="18"/>
          <w:szCs w:val="18"/>
        </w:rPr>
        <w:t>” umiera w sensie biologicznym lub/i społecznym.</w:t>
      </w:r>
    </w:p>
    <w:p w14:paraId="2D268BA2" w14:textId="79934EB4" w:rsidR="00016BA5" w:rsidRDefault="003C1B4A" w:rsidP="003C1B4A">
      <w:pPr>
        <w:pStyle w:val="NormalnyWeb"/>
        <w:shd w:val="clear" w:color="auto" w:fill="FFFFFF"/>
        <w:ind w:firstLine="709"/>
        <w:jc w:val="both"/>
        <w:rPr>
          <w:rFonts w:ascii="Verdana" w:hAnsi="Verdana"/>
          <w:color w:val="333333"/>
          <w:sz w:val="18"/>
          <w:szCs w:val="18"/>
        </w:rPr>
      </w:pPr>
      <w:r>
        <w:rPr>
          <w:rFonts w:ascii="Verdana" w:hAnsi="Verdana"/>
          <w:color w:val="333333"/>
          <w:sz w:val="18"/>
          <w:szCs w:val="18"/>
        </w:rPr>
        <w:t>Należy z całą mocą zadbać, aby, jeśli to tylko możliwe, uratować</w:t>
      </w:r>
      <w:r w:rsidR="00016BA5">
        <w:rPr>
          <w:rFonts w:ascii="Verdana" w:hAnsi="Verdana"/>
          <w:color w:val="333333"/>
          <w:sz w:val="18"/>
          <w:szCs w:val="18"/>
        </w:rPr>
        <w:t xml:space="preserve"> każdy milimetr wrażliwej tkanki mózgowej</w:t>
      </w:r>
      <w:r>
        <w:rPr>
          <w:rFonts w:ascii="Verdana" w:hAnsi="Verdana"/>
          <w:color w:val="333333"/>
          <w:sz w:val="18"/>
          <w:szCs w:val="18"/>
        </w:rPr>
        <w:t>, gdyż</w:t>
      </w:r>
      <w:r w:rsidR="00016BA5">
        <w:rPr>
          <w:rFonts w:ascii="Verdana" w:hAnsi="Verdana"/>
          <w:color w:val="333333"/>
          <w:sz w:val="18"/>
          <w:szCs w:val="18"/>
        </w:rPr>
        <w:t xml:space="preserve"> ma </w:t>
      </w:r>
      <w:r>
        <w:rPr>
          <w:rFonts w:ascii="Verdana" w:hAnsi="Verdana"/>
          <w:color w:val="333333"/>
          <w:sz w:val="18"/>
          <w:szCs w:val="18"/>
        </w:rPr>
        <w:t xml:space="preserve">to </w:t>
      </w:r>
      <w:r w:rsidR="00016BA5">
        <w:rPr>
          <w:rFonts w:ascii="Verdana" w:hAnsi="Verdana"/>
          <w:color w:val="333333"/>
          <w:sz w:val="18"/>
          <w:szCs w:val="18"/>
        </w:rPr>
        <w:t>olbrzymie znaczenie dla dalszych losów pacjenta – jego zdolności ruchowych, mówieni</w:t>
      </w:r>
      <w:r>
        <w:rPr>
          <w:rFonts w:ascii="Verdana" w:hAnsi="Verdana"/>
          <w:color w:val="333333"/>
          <w:sz w:val="18"/>
          <w:szCs w:val="18"/>
        </w:rPr>
        <w:t xml:space="preserve">a, pamięci, uczuć wyższych. </w:t>
      </w:r>
      <w:r w:rsidR="00016BA5">
        <w:rPr>
          <w:rFonts w:ascii="Verdana" w:hAnsi="Verdana"/>
          <w:color w:val="333333"/>
          <w:sz w:val="18"/>
          <w:szCs w:val="18"/>
        </w:rPr>
        <w:t xml:space="preserve">Szybki transport </w:t>
      </w:r>
      <w:r>
        <w:rPr>
          <w:rFonts w:ascii="Verdana" w:hAnsi="Verdana"/>
          <w:color w:val="333333"/>
          <w:sz w:val="18"/>
          <w:szCs w:val="18"/>
        </w:rPr>
        <w:t xml:space="preserve">poszkodowanego z ciężkim urazem czaszkowo-mózgowym </w:t>
      </w:r>
      <w:r w:rsidR="00016BA5">
        <w:rPr>
          <w:rFonts w:ascii="Verdana" w:hAnsi="Verdana"/>
          <w:color w:val="333333"/>
          <w:sz w:val="18"/>
          <w:szCs w:val="18"/>
        </w:rPr>
        <w:t>do ośrodka docelowego</w:t>
      </w:r>
      <w:r>
        <w:rPr>
          <w:rFonts w:ascii="Verdana" w:hAnsi="Verdana"/>
          <w:color w:val="333333"/>
          <w:sz w:val="18"/>
          <w:szCs w:val="18"/>
        </w:rPr>
        <w:t xml:space="preserve">, </w:t>
      </w:r>
      <w:r w:rsidR="00016BA5">
        <w:rPr>
          <w:rFonts w:ascii="Verdana" w:hAnsi="Verdana"/>
          <w:color w:val="333333"/>
          <w:sz w:val="18"/>
          <w:szCs w:val="18"/>
        </w:rPr>
        <w:t>z oddziałem neurochirurgicznym</w:t>
      </w:r>
      <w:r>
        <w:rPr>
          <w:rFonts w:ascii="Verdana" w:hAnsi="Verdana"/>
          <w:color w:val="333333"/>
          <w:sz w:val="18"/>
          <w:szCs w:val="18"/>
        </w:rPr>
        <w:t>, powinien być</w:t>
      </w:r>
      <w:r w:rsidR="00016BA5">
        <w:rPr>
          <w:rFonts w:ascii="Verdana" w:hAnsi="Verdana"/>
          <w:color w:val="333333"/>
          <w:sz w:val="18"/>
          <w:szCs w:val="18"/>
        </w:rPr>
        <w:t xml:space="preserve"> priorytetem.</w:t>
      </w:r>
    </w:p>
    <w:p w14:paraId="233F5A03" w14:textId="1C4875D6" w:rsidR="003C1B4A" w:rsidRDefault="003C1B4A" w:rsidP="003C1B4A">
      <w:pPr>
        <w:pStyle w:val="NormalnyWeb"/>
        <w:shd w:val="clear" w:color="auto" w:fill="FFFFFF"/>
        <w:ind w:firstLine="709"/>
        <w:jc w:val="both"/>
        <w:rPr>
          <w:rFonts w:ascii="Verdana" w:hAnsi="Verdana"/>
          <w:color w:val="333333"/>
          <w:sz w:val="18"/>
          <w:szCs w:val="18"/>
        </w:rPr>
      </w:pPr>
      <w:r>
        <w:rPr>
          <w:rFonts w:ascii="Verdana" w:hAnsi="Verdana"/>
          <w:color w:val="333333"/>
          <w:sz w:val="18"/>
          <w:szCs w:val="18"/>
          <w:shd w:val="clear" w:color="auto" w:fill="FFFFFF"/>
        </w:rPr>
        <w:t>Do najważniejszych elementów postępowania ratowniczego</w:t>
      </w:r>
      <w:r>
        <w:rPr>
          <w:rFonts w:ascii="Verdana" w:hAnsi="Verdana"/>
          <w:color w:val="333333"/>
          <w:sz w:val="18"/>
          <w:szCs w:val="18"/>
          <w:shd w:val="clear" w:color="auto" w:fill="FFFFFF"/>
        </w:rPr>
        <w:t xml:space="preserve"> niezmiennie </w:t>
      </w:r>
      <w:r>
        <w:rPr>
          <w:rFonts w:ascii="Verdana" w:hAnsi="Verdana"/>
          <w:color w:val="333333"/>
          <w:sz w:val="18"/>
          <w:szCs w:val="18"/>
          <w:shd w:val="clear" w:color="auto" w:fill="FFFFFF"/>
        </w:rPr>
        <w:t>należą unikanie hipoksemii i hipotensji, które w największym stopniu wpływają na ogranicz</w:t>
      </w:r>
      <w:r>
        <w:rPr>
          <w:rFonts w:ascii="Verdana" w:hAnsi="Verdana"/>
          <w:color w:val="333333"/>
          <w:sz w:val="18"/>
          <w:szCs w:val="18"/>
          <w:shd w:val="clear" w:color="auto" w:fill="FFFFFF"/>
        </w:rPr>
        <w:t xml:space="preserve">enie śmiertelności, a </w:t>
      </w:r>
      <w:r>
        <w:rPr>
          <w:rFonts w:ascii="Verdana" w:hAnsi="Verdana"/>
          <w:color w:val="333333"/>
          <w:sz w:val="18"/>
          <w:szCs w:val="18"/>
          <w:shd w:val="clear" w:color="auto" w:fill="FFFFFF"/>
        </w:rPr>
        <w:t>także decydują o przeżyciu pacjenta</w:t>
      </w:r>
      <w:r>
        <w:rPr>
          <w:rFonts w:ascii="Verdana" w:hAnsi="Verdana"/>
          <w:color w:val="333333"/>
          <w:sz w:val="18"/>
          <w:szCs w:val="18"/>
          <w:shd w:val="clear" w:color="auto" w:fill="FFFFFF"/>
        </w:rPr>
        <w:t xml:space="preserve"> i, co równie ważne,</w:t>
      </w:r>
      <w:r>
        <w:rPr>
          <w:rFonts w:ascii="Verdana" w:hAnsi="Verdana"/>
          <w:color w:val="333333"/>
          <w:sz w:val="18"/>
          <w:szCs w:val="18"/>
          <w:shd w:val="clear" w:color="auto" w:fill="FFFFFF"/>
        </w:rPr>
        <w:t xml:space="preserve"> o jakości życia po urazie.</w:t>
      </w:r>
    </w:p>
    <w:p w14:paraId="1BB68CFA" w14:textId="77777777" w:rsidR="00016BA5" w:rsidRPr="00016BA5" w:rsidRDefault="00016BA5" w:rsidP="00016BA5">
      <w:pPr>
        <w:shd w:val="clear" w:color="auto" w:fill="FFFFFF"/>
        <w:spacing w:before="100" w:beforeAutospacing="1" w:after="24" w:line="240" w:lineRule="auto"/>
        <w:jc w:val="both"/>
      </w:pPr>
    </w:p>
    <w:p w14:paraId="5C153BDC" w14:textId="77777777" w:rsidR="0095722B" w:rsidRPr="003A4DA5" w:rsidRDefault="0095722B" w:rsidP="0095722B">
      <w:pPr>
        <w:spacing w:line="240" w:lineRule="auto"/>
        <w:jc w:val="both"/>
        <w:rPr>
          <w:rFonts w:cs="Arial"/>
          <w:color w:val="222222"/>
          <w:shd w:val="clear" w:color="auto" w:fill="FFFFFF"/>
        </w:rPr>
      </w:pPr>
    </w:p>
    <w:p w14:paraId="5C153BDD" w14:textId="77777777" w:rsidR="0095722B" w:rsidRPr="003A4DA5" w:rsidRDefault="0095722B" w:rsidP="0095722B">
      <w:pPr>
        <w:tabs>
          <w:tab w:val="left" w:pos="6032"/>
        </w:tabs>
        <w:spacing w:line="240" w:lineRule="auto"/>
        <w:jc w:val="both"/>
      </w:pPr>
      <w:r w:rsidRPr="003A4DA5">
        <w:tab/>
      </w:r>
    </w:p>
    <w:p w14:paraId="5C153BDE" w14:textId="77777777" w:rsidR="0095722B" w:rsidRPr="003A4DA5" w:rsidRDefault="0095722B" w:rsidP="0095722B">
      <w:pPr>
        <w:tabs>
          <w:tab w:val="left" w:pos="6032"/>
        </w:tabs>
        <w:spacing w:line="240" w:lineRule="auto"/>
        <w:jc w:val="both"/>
      </w:pPr>
    </w:p>
    <w:p w14:paraId="5C153BDF" w14:textId="77777777" w:rsidR="0095722B" w:rsidRPr="003A4DA5" w:rsidRDefault="0095722B" w:rsidP="0095722B">
      <w:pPr>
        <w:tabs>
          <w:tab w:val="left" w:pos="6032"/>
        </w:tabs>
        <w:spacing w:line="240" w:lineRule="auto"/>
        <w:jc w:val="both"/>
      </w:pPr>
      <w:r w:rsidRPr="003A4DA5">
        <w:tab/>
      </w:r>
    </w:p>
    <w:p w14:paraId="5C153BE2" w14:textId="77777777" w:rsidR="008039AB" w:rsidRDefault="008039AB" w:rsidP="0095722B">
      <w:pPr>
        <w:tabs>
          <w:tab w:val="left" w:pos="6032"/>
        </w:tabs>
        <w:spacing w:line="240" w:lineRule="auto"/>
        <w:jc w:val="both"/>
      </w:pPr>
    </w:p>
    <w:p w14:paraId="5C153BE3" w14:textId="77777777" w:rsidR="008039AB" w:rsidRPr="003A4DA5" w:rsidRDefault="008039AB" w:rsidP="0095722B">
      <w:pPr>
        <w:tabs>
          <w:tab w:val="left" w:pos="6032"/>
        </w:tabs>
        <w:spacing w:line="240" w:lineRule="auto"/>
        <w:jc w:val="both"/>
      </w:pPr>
    </w:p>
    <w:p w14:paraId="5C153BE4" w14:textId="77777777" w:rsidR="0095722B" w:rsidRPr="003A4DA5" w:rsidRDefault="0095722B" w:rsidP="0095722B">
      <w:pPr>
        <w:tabs>
          <w:tab w:val="left" w:pos="6032"/>
        </w:tabs>
        <w:spacing w:line="240" w:lineRule="auto"/>
        <w:jc w:val="both"/>
      </w:pPr>
    </w:p>
    <w:p w14:paraId="5C153BE5" w14:textId="77777777" w:rsidR="0095722B" w:rsidRPr="003A4DA5" w:rsidRDefault="0095722B" w:rsidP="0095722B">
      <w:pPr>
        <w:tabs>
          <w:tab w:val="left" w:pos="6032"/>
        </w:tabs>
        <w:spacing w:line="240" w:lineRule="auto"/>
        <w:jc w:val="both"/>
      </w:pPr>
    </w:p>
    <w:p w14:paraId="5C153BE6" w14:textId="77777777" w:rsidR="0095722B" w:rsidRPr="003A4DA5" w:rsidRDefault="0095722B" w:rsidP="0095722B">
      <w:pPr>
        <w:tabs>
          <w:tab w:val="left" w:pos="6032"/>
        </w:tabs>
        <w:spacing w:line="240" w:lineRule="auto"/>
        <w:jc w:val="both"/>
      </w:pPr>
    </w:p>
    <w:p w14:paraId="4B54A636" w14:textId="77777777" w:rsidR="003C1B4A" w:rsidRDefault="003C1B4A" w:rsidP="00900006">
      <w:pPr>
        <w:tabs>
          <w:tab w:val="left" w:pos="6032"/>
        </w:tabs>
        <w:spacing w:line="240" w:lineRule="auto"/>
        <w:jc w:val="both"/>
        <w:rPr>
          <w:b/>
          <w:lang w:val="en-US"/>
        </w:rPr>
      </w:pPr>
    </w:p>
    <w:p w14:paraId="0B843D2E" w14:textId="77777777" w:rsidR="003C1B4A" w:rsidRDefault="003C1B4A">
      <w:pPr>
        <w:rPr>
          <w:b/>
          <w:lang w:val="en-US"/>
        </w:rPr>
      </w:pPr>
      <w:r>
        <w:rPr>
          <w:b/>
          <w:lang w:val="en-US"/>
        </w:rPr>
        <w:br w:type="page"/>
      </w:r>
    </w:p>
    <w:p w14:paraId="605EDCE5" w14:textId="26364329" w:rsidR="00900006" w:rsidRDefault="00587CFA" w:rsidP="00900006">
      <w:pPr>
        <w:tabs>
          <w:tab w:val="left" w:pos="6032"/>
        </w:tabs>
        <w:spacing w:line="240" w:lineRule="auto"/>
        <w:jc w:val="both"/>
        <w:rPr>
          <w:b/>
          <w:lang w:val="en-US"/>
        </w:rPr>
      </w:pPr>
      <w:r>
        <w:rPr>
          <w:b/>
          <w:lang w:val="en-US"/>
        </w:rPr>
        <w:lastRenderedPageBreak/>
        <w:t>PIŚMIENNICTWO</w:t>
      </w:r>
    </w:p>
    <w:p w14:paraId="324D31B5" w14:textId="4C1CA975" w:rsidR="00900006" w:rsidRPr="003C1B4A" w:rsidRDefault="00900006" w:rsidP="003C1B4A">
      <w:pPr>
        <w:pStyle w:val="Akapitzlist"/>
        <w:numPr>
          <w:ilvl w:val="0"/>
          <w:numId w:val="24"/>
        </w:numPr>
        <w:tabs>
          <w:tab w:val="left" w:pos="6032"/>
        </w:tabs>
        <w:spacing w:line="240" w:lineRule="auto"/>
        <w:jc w:val="both"/>
        <w:rPr>
          <w:lang w:val="en-US"/>
        </w:rPr>
      </w:pPr>
      <w:r w:rsidRPr="003C1B4A">
        <w:rPr>
          <w:lang w:val="en-US"/>
        </w:rPr>
        <w:t>Daneshvar DH, Goldstein LE, Kiernan PT, et al. Post-traumatic neurodegeneration and chronic traumatic encephalopathy.Comput Struct Biotechnol J 2015;13:212-21.</w:t>
      </w:r>
    </w:p>
    <w:p w14:paraId="5678B189" w14:textId="7158D5AA" w:rsidR="00900006" w:rsidRPr="003C1B4A" w:rsidRDefault="00900006" w:rsidP="003C1B4A">
      <w:pPr>
        <w:pStyle w:val="Akapitzlist"/>
        <w:numPr>
          <w:ilvl w:val="0"/>
          <w:numId w:val="24"/>
        </w:numPr>
        <w:tabs>
          <w:tab w:val="left" w:pos="6032"/>
        </w:tabs>
        <w:spacing w:line="240" w:lineRule="auto"/>
        <w:jc w:val="both"/>
        <w:rPr>
          <w:lang w:val="en-US"/>
        </w:rPr>
      </w:pPr>
      <w:r w:rsidRPr="003C1B4A">
        <w:rPr>
          <w:lang w:val="en-US"/>
        </w:rPr>
        <w:t>Gardner RC, Yaffe K. Epidemiology of mild traumatic brain injury and neurodegenerative disease. Mol Cell Neurosci 2015 Mar 7</w:t>
      </w:r>
    </w:p>
    <w:p w14:paraId="6F3FCB3B" w14:textId="6E3D1A68" w:rsidR="00900006" w:rsidRDefault="00900006" w:rsidP="003C1B4A">
      <w:pPr>
        <w:pStyle w:val="Akapitzlist"/>
        <w:numPr>
          <w:ilvl w:val="0"/>
          <w:numId w:val="24"/>
        </w:numPr>
        <w:tabs>
          <w:tab w:val="left" w:pos="6032"/>
        </w:tabs>
        <w:spacing w:line="240" w:lineRule="auto"/>
        <w:jc w:val="both"/>
      </w:pPr>
      <w:r w:rsidRPr="003C1B4A">
        <w:rPr>
          <w:lang w:val="en-US"/>
        </w:rPr>
        <w:t xml:space="preserve">Moen KG, Brezova V, Skandsen T, et al. Traumatic axonal injury: the prognostic value of lesion load in corpus callosum, brain stem, and thalamus in different magnetic resonance imaging sequences. </w:t>
      </w:r>
      <w:r>
        <w:t>J Neurotrauma 2014;31(17):1486-96.</w:t>
      </w:r>
    </w:p>
    <w:p w14:paraId="7D6476F0" w14:textId="4900702D" w:rsidR="00900006" w:rsidRDefault="00900006" w:rsidP="003C1B4A">
      <w:pPr>
        <w:pStyle w:val="Akapitzlist"/>
        <w:numPr>
          <w:ilvl w:val="0"/>
          <w:numId w:val="24"/>
        </w:numPr>
        <w:tabs>
          <w:tab w:val="left" w:pos="6032"/>
        </w:tabs>
        <w:spacing w:line="240" w:lineRule="auto"/>
        <w:jc w:val="both"/>
      </w:pPr>
      <w:r>
        <w:t>International Trauma Life Support. Ratownictwo przedszpitalne w urazach. John Emory Campbell. Medycyna Praktyczna 2015 wydanie VII</w:t>
      </w:r>
    </w:p>
    <w:p w14:paraId="1233D398" w14:textId="2D2E2B9F" w:rsidR="00900006" w:rsidRDefault="00900006" w:rsidP="003C1B4A">
      <w:pPr>
        <w:pStyle w:val="Akapitzlist"/>
        <w:numPr>
          <w:ilvl w:val="0"/>
          <w:numId w:val="24"/>
        </w:numPr>
        <w:tabs>
          <w:tab w:val="left" w:pos="6032"/>
        </w:tabs>
        <w:spacing w:line="240" w:lineRule="auto"/>
        <w:jc w:val="both"/>
      </w:pPr>
      <w:r>
        <w:t>https://pl.wikipedia.org/wiki/Skala_Glasgow</w:t>
      </w:r>
    </w:p>
    <w:p w14:paraId="5D1AD95A" w14:textId="67A16A8C" w:rsidR="003C1B4A" w:rsidRDefault="003C1B4A" w:rsidP="003C1B4A">
      <w:pPr>
        <w:pStyle w:val="Akapitzlist"/>
        <w:numPr>
          <w:ilvl w:val="0"/>
          <w:numId w:val="24"/>
        </w:numPr>
        <w:tabs>
          <w:tab w:val="left" w:pos="6032"/>
        </w:tabs>
        <w:spacing w:line="240" w:lineRule="auto"/>
        <w:jc w:val="both"/>
      </w:pPr>
      <w:r>
        <w:t>Recommendations for the Safe Transfer of Patients with Brain Injury. The Association of Anaesthetists of Great Britain and Ireland, London 2006 .</w:t>
      </w:r>
    </w:p>
    <w:p w14:paraId="47F969A5" w14:textId="29BDBCB9" w:rsidR="003C1B4A" w:rsidRDefault="003C1B4A" w:rsidP="003C1B4A">
      <w:pPr>
        <w:pStyle w:val="Akapitzlist"/>
        <w:numPr>
          <w:ilvl w:val="0"/>
          <w:numId w:val="24"/>
        </w:numPr>
        <w:tabs>
          <w:tab w:val="left" w:pos="6032"/>
        </w:tabs>
        <w:spacing w:line="240" w:lineRule="auto"/>
        <w:jc w:val="both"/>
      </w:pPr>
      <w:r>
        <w:t>Broessner G., Fischer M., Schmutzhard E and B. i wsp.: Controlled prophylactic normothermia. Crit Care, 2012: 16(Suppl 2): A10.</w:t>
      </w:r>
    </w:p>
    <w:p w14:paraId="4656C8D1" w14:textId="30807840" w:rsidR="003C1B4A" w:rsidRDefault="003C1B4A" w:rsidP="003C1B4A">
      <w:pPr>
        <w:pStyle w:val="Akapitzlist"/>
        <w:numPr>
          <w:ilvl w:val="0"/>
          <w:numId w:val="24"/>
        </w:numPr>
        <w:tabs>
          <w:tab w:val="left" w:pos="6032"/>
        </w:tabs>
        <w:spacing w:line="240" w:lineRule="auto"/>
        <w:jc w:val="both"/>
      </w:pPr>
      <w:r>
        <w:t>Rangel-Castilla L., Gasco J., Hanbali F. i wsp.: Closed Head Injury Treatment &amp; Management. Medscape , 2016.</w:t>
      </w:r>
    </w:p>
    <w:p w14:paraId="0A62C6A8" w14:textId="01C4D282" w:rsidR="003C1B4A" w:rsidRDefault="003C1B4A" w:rsidP="003C1B4A">
      <w:pPr>
        <w:pStyle w:val="Akapitzlist"/>
        <w:numPr>
          <w:ilvl w:val="0"/>
          <w:numId w:val="24"/>
        </w:numPr>
        <w:tabs>
          <w:tab w:val="left" w:pos="6032"/>
        </w:tabs>
        <w:spacing w:line="240" w:lineRule="auto"/>
        <w:jc w:val="both"/>
      </w:pPr>
      <w:r>
        <w:t>Cook T., Woodall N., Frerk C. i wsp.: Major complications of airway management in the UK: results of the Fourth National Audit Project of the Royal College of Anaesthetists and the Difficult Airway Society. Part 1: Anaesthesia. Br J Anaesth (2011) 106 (5): 617-631.</w:t>
      </w:r>
    </w:p>
    <w:p w14:paraId="0A6BCE83" w14:textId="51051C1C" w:rsidR="003C1B4A" w:rsidRDefault="003C1B4A" w:rsidP="003C1B4A">
      <w:pPr>
        <w:pStyle w:val="Akapitzlist"/>
        <w:numPr>
          <w:ilvl w:val="0"/>
          <w:numId w:val="24"/>
        </w:numPr>
        <w:tabs>
          <w:tab w:val="left" w:pos="6032"/>
        </w:tabs>
        <w:spacing w:line="240" w:lineRule="auto"/>
        <w:jc w:val="both"/>
      </w:pPr>
      <w:r>
        <w:t>Bossers S., Schwarte L., Loer S. i wsp.: Experience in Prehospital Endotracheal Intubation Significantly Influences Mortality of Patients with Severe Traumatic Brain Injury: A Systematic Review and Meta-Analysis. PLoS ONE 2015, doi: https://doi.org/10.1371/journal.pone.0141034.</w:t>
      </w:r>
    </w:p>
    <w:p w14:paraId="5C153BF1" w14:textId="1170B81A" w:rsidR="0095722B" w:rsidRPr="00385A7E" w:rsidRDefault="003C1B4A" w:rsidP="003C1B4A">
      <w:pPr>
        <w:pStyle w:val="Akapitzlist"/>
        <w:numPr>
          <w:ilvl w:val="0"/>
          <w:numId w:val="24"/>
        </w:numPr>
        <w:tabs>
          <w:tab w:val="left" w:pos="6032"/>
        </w:tabs>
        <w:spacing w:line="240" w:lineRule="auto"/>
        <w:jc w:val="both"/>
      </w:pPr>
      <w:r>
        <w:t>Spaite D.W., Hu C., Bobrow B. J. i wsp.: Mortality and Prehospital Blood Pressure in Patients With Major Traumatic Brain Injury: Implications for the Hypotension Threshold. JAMA Surg, 2016 Dec 7, doi: https://www.ncbi.nlm.nih.gov/pubmed/27926759.</w:t>
      </w:r>
    </w:p>
    <w:p w14:paraId="5C153BF2" w14:textId="77777777" w:rsidR="0095722B" w:rsidRPr="00385A7E" w:rsidRDefault="0095722B" w:rsidP="0095722B">
      <w:pPr>
        <w:spacing w:after="0" w:line="240" w:lineRule="auto"/>
        <w:jc w:val="both"/>
        <w:rPr>
          <w:rFonts w:cs="Times New Roman"/>
        </w:rPr>
        <w:sectPr w:rsidR="0095722B" w:rsidRPr="00385A7E" w:rsidSect="00BD3324">
          <w:footerReference w:type="default" r:id="rId15"/>
          <w:pgSz w:w="11906" w:h="16838"/>
          <w:pgMar w:top="284" w:right="720" w:bottom="284" w:left="720" w:header="708" w:footer="708" w:gutter="0"/>
          <w:cols w:space="708"/>
          <w:docGrid w:linePitch="360"/>
        </w:sectPr>
      </w:pPr>
    </w:p>
    <w:p w14:paraId="5C153BF3" w14:textId="77777777" w:rsidR="00750631" w:rsidRPr="003A4DA5" w:rsidRDefault="00750631" w:rsidP="00F60534">
      <w:pPr>
        <w:spacing w:after="0" w:line="240" w:lineRule="auto"/>
        <w:jc w:val="both"/>
        <w:rPr>
          <w:rFonts w:cs="Times New Roman"/>
          <w:b/>
        </w:rPr>
      </w:pPr>
    </w:p>
    <w:p w14:paraId="5C153BF4" w14:textId="77777777" w:rsidR="00750631" w:rsidRPr="003A4DA5" w:rsidRDefault="00750631" w:rsidP="0095722B">
      <w:pPr>
        <w:pStyle w:val="Akapitzlist"/>
        <w:spacing w:after="0" w:line="240" w:lineRule="auto"/>
        <w:ind w:left="426"/>
        <w:jc w:val="both"/>
        <w:rPr>
          <w:rFonts w:cs="Times New Roman"/>
          <w:b/>
        </w:rPr>
      </w:pPr>
    </w:p>
    <w:p w14:paraId="5C153BF5" w14:textId="77777777" w:rsidR="00750631" w:rsidRPr="003A4DA5" w:rsidRDefault="00750631" w:rsidP="0095722B">
      <w:pPr>
        <w:pStyle w:val="Akapitzlist"/>
        <w:spacing w:after="0" w:line="240" w:lineRule="auto"/>
        <w:ind w:left="426"/>
        <w:jc w:val="both"/>
        <w:rPr>
          <w:rFonts w:cs="Times New Roman"/>
          <w:b/>
        </w:rPr>
      </w:pPr>
    </w:p>
    <w:p w14:paraId="5C153BFC" w14:textId="77777777" w:rsidR="00750631" w:rsidRPr="003A4DA5" w:rsidRDefault="00750631" w:rsidP="0095722B">
      <w:pPr>
        <w:pStyle w:val="Akapitzlist"/>
        <w:spacing w:after="0" w:line="240" w:lineRule="auto"/>
        <w:ind w:left="426"/>
        <w:jc w:val="both"/>
        <w:rPr>
          <w:rFonts w:cs="Times New Roman"/>
          <w:b/>
        </w:rPr>
      </w:pPr>
    </w:p>
    <w:p w14:paraId="5C153BFD" w14:textId="77777777" w:rsidR="00750631" w:rsidRPr="003A4DA5" w:rsidRDefault="00750631" w:rsidP="0095722B">
      <w:pPr>
        <w:pStyle w:val="Akapitzlist"/>
        <w:spacing w:after="0" w:line="240" w:lineRule="auto"/>
        <w:ind w:left="426"/>
        <w:jc w:val="both"/>
        <w:rPr>
          <w:rFonts w:cs="Times New Roman"/>
          <w:b/>
        </w:rPr>
      </w:pPr>
    </w:p>
    <w:p w14:paraId="5C153BFE" w14:textId="77777777" w:rsidR="00750631" w:rsidRPr="003A4DA5" w:rsidRDefault="00750631" w:rsidP="0095722B">
      <w:pPr>
        <w:pStyle w:val="Akapitzlist"/>
        <w:spacing w:after="0" w:line="240" w:lineRule="auto"/>
        <w:ind w:left="426"/>
        <w:jc w:val="both"/>
        <w:rPr>
          <w:rFonts w:cs="Times New Roman"/>
          <w:b/>
        </w:rPr>
      </w:pPr>
    </w:p>
    <w:p w14:paraId="5C153BFF" w14:textId="77777777" w:rsidR="007B2CC4" w:rsidRPr="003A4DA5" w:rsidRDefault="007B2CC4" w:rsidP="0095722B">
      <w:pPr>
        <w:spacing w:after="0" w:line="240" w:lineRule="auto"/>
        <w:jc w:val="both"/>
        <w:rPr>
          <w:rFonts w:cs="Times New Roman"/>
        </w:rPr>
        <w:sectPr w:rsidR="007B2CC4" w:rsidRPr="003A4DA5" w:rsidSect="00750631">
          <w:pgSz w:w="11906" w:h="16838"/>
          <w:pgMar w:top="284" w:right="720" w:bottom="284" w:left="720" w:header="708" w:footer="708" w:gutter="0"/>
          <w:cols w:num="2" w:space="708"/>
          <w:docGrid w:linePitch="360"/>
        </w:sectPr>
      </w:pPr>
    </w:p>
    <w:p w14:paraId="5C153C01" w14:textId="12D5F736" w:rsidR="00750631" w:rsidRPr="00587CFA" w:rsidRDefault="00587CFA" w:rsidP="0095722B">
      <w:pPr>
        <w:spacing w:after="0" w:line="240" w:lineRule="auto"/>
        <w:jc w:val="both"/>
        <w:rPr>
          <w:rFonts w:cs="Times New Roman"/>
        </w:rPr>
      </w:pPr>
      <w:r w:rsidRPr="00587CFA">
        <w:rPr>
          <w:rFonts w:cs="Times New Roman"/>
        </w:rPr>
        <w:t>CRANIO-CEREBR</w:t>
      </w:r>
      <w:bookmarkStart w:id="1" w:name="_GoBack"/>
      <w:bookmarkEnd w:id="1"/>
      <w:r w:rsidRPr="00587CFA">
        <w:rPr>
          <w:rFonts w:cs="Times New Roman"/>
        </w:rPr>
        <w:t>AL TRAUMA IN THE PRACTICE OF A LIFEGUARD</w:t>
      </w:r>
      <w:r w:rsidR="007B2CC4" w:rsidRPr="00587CFA">
        <w:rPr>
          <w:rFonts w:cs="Times New Roman"/>
          <w:noProof/>
          <w:lang w:eastAsia="pl-PL"/>
        </w:rPr>
        <mc:AlternateContent>
          <mc:Choice Requires="wps">
            <w:drawing>
              <wp:anchor distT="45720" distB="45720" distL="114300" distR="114300" simplePos="0" relativeHeight="251662848" behindDoc="0" locked="0" layoutInCell="1" allowOverlap="1" wp14:anchorId="5C153C18" wp14:editId="5C153C19">
                <wp:simplePos x="0" y="0"/>
                <wp:positionH relativeFrom="margin">
                  <wp:align>left</wp:align>
                </wp:positionH>
                <wp:positionV relativeFrom="paragraph">
                  <wp:posOffset>229870</wp:posOffset>
                </wp:positionV>
                <wp:extent cx="6572250" cy="2486025"/>
                <wp:effectExtent l="0" t="0" r="0" b="9525"/>
                <wp:wrapSquare wrapText="bothSides"/>
                <wp:docPr id="1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2486025"/>
                        </a:xfrm>
                        <a:prstGeom prst="rect">
                          <a:avLst/>
                        </a:prstGeom>
                        <a:solidFill>
                          <a:srgbClr val="FFFFFF"/>
                        </a:solidFill>
                        <a:ln w="9525">
                          <a:noFill/>
                          <a:miter lim="800000"/>
                          <a:headEnd/>
                          <a:tailEnd/>
                        </a:ln>
                      </wps:spPr>
                      <wps:txbx>
                        <w:txbxContent>
                          <w:p w14:paraId="5C153C31" w14:textId="77777777" w:rsidR="007B2CC4" w:rsidRPr="0011137C" w:rsidRDefault="007B2CC4" w:rsidP="007B2CC4">
                            <w:pPr>
                              <w:spacing w:after="0"/>
                              <w:rPr>
                                <w:b/>
                              </w:rPr>
                            </w:pPr>
                            <w:r>
                              <w:rPr>
                                <w:b/>
                              </w:rPr>
                              <w:t>ABSTRACT</w:t>
                            </w:r>
                            <w:r w:rsidRPr="0011137C">
                              <w:rPr>
                                <w:b/>
                              </w:rPr>
                              <w:t>:</w:t>
                            </w:r>
                          </w:p>
                          <w:p w14:paraId="5E32187E" w14:textId="77777777" w:rsidR="00900006" w:rsidRDefault="00900006" w:rsidP="00900006">
                            <w:pPr>
                              <w:rPr>
                                <w:lang w:val="en-US"/>
                              </w:rPr>
                            </w:pPr>
                            <w:r>
                              <w:rPr>
                                <w:lang w:val="en-US"/>
                              </w:rPr>
                              <w:t>Head injuries are the most common cause of death or disability in patients who have suffered a politrauma injury. In this paper we discuss head injuries a paramedic can meet in his or her day-to-day work and how  should deal with particular injuries. Often, the actions of medical rescuers determine whether the patient will survive and in what condition he or she will go to the hospital emergency department under the care of specialists. It is extremely important to make the right diagnosis and to react to the rapidly changing state of the patient.</w:t>
                            </w:r>
                          </w:p>
                          <w:p w14:paraId="5C153C34" w14:textId="77777777" w:rsidR="007B2CC4" w:rsidRDefault="007B2CC4" w:rsidP="007B2CC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153C18" id="_x0000_s1028" type="#_x0000_t202" style="position:absolute;left:0;text-align:left;margin-left:0;margin-top:18.1pt;width:517.5pt;height:195.75pt;z-index:2516628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" stroked="f">
                <v:textbox>
                  <w:txbxContent>
                    <w:p w14:paraId="5C153C31" w14:textId="77777777" w:rsidR="007B2CC4" w:rsidRPr="0011137C" w:rsidRDefault="007B2CC4" w:rsidP="007B2CC4">
                      <w:pPr>
                        <w:spacing w:after="0"/>
                        <w:rPr>
                          <w:b/>
                        </w:rPr>
                      </w:pPr>
                      <w:r>
                        <w:rPr>
                          <w:b/>
                        </w:rPr>
                        <w:t>ABSTRACT</w:t>
                      </w:r>
                      <w:r w:rsidRPr="0011137C">
                        <w:rPr>
                          <w:b/>
                        </w:rPr>
                        <w:t>:</w:t>
                      </w:r>
                    </w:p>
                    <w:p w14:paraId="5E32187E" w14:textId="77777777" w:rsidR="00900006" w:rsidRDefault="00900006" w:rsidP="00900006">
                      <w:pPr>
                        <w:rPr>
                          <w:lang w:val="en-US"/>
                        </w:rPr>
                      </w:pPr>
                      <w:r>
                        <w:rPr>
                          <w:lang w:val="en-US"/>
                        </w:rPr>
                        <w:t>Head injuries are the most common cause of death or disability in patients who have suffered a politrauma injury. In this paper we discuss head injuries a paramedic can meet in his or her day-to-day work and how  should deal with particular injuries. Often, the actions of medical rescuers determine whether the patient will survive and in what condition he or she will go to the hospital emergency department under the care of specialists. It is extremely important to make the right diagnosis and to react to the rapidly changing state of the patient.</w:t>
                      </w:r>
                    </w:p>
                    <w:p w14:paraId="5C153C34" w14:textId="77777777" w:rsidR="007B2CC4" w:rsidRDefault="007B2CC4" w:rsidP="007B2CC4"/>
                  </w:txbxContent>
                </v:textbox>
                <w10:wrap type="square" anchorx="margin"/>
              </v:shape>
            </w:pict>
          </mc:Fallback>
        </mc:AlternateContent>
      </w:r>
    </w:p>
    <w:sectPr w:rsidR="00750631" w:rsidRPr="00587CFA" w:rsidSect="007B2CC4">
      <w:type w:val="continuous"/>
      <w:pgSz w:w="11906" w:h="16838"/>
      <w:pgMar w:top="284" w:right="720" w:bottom="284"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153C1C" w14:textId="77777777" w:rsidR="00854A9D" w:rsidRDefault="00854A9D" w:rsidP="00750631">
      <w:pPr>
        <w:spacing w:after="0" w:line="240" w:lineRule="auto"/>
      </w:pPr>
      <w:r>
        <w:separator/>
      </w:r>
    </w:p>
  </w:endnote>
  <w:endnote w:type="continuationSeparator" w:id="0">
    <w:p w14:paraId="5C153C1D" w14:textId="77777777" w:rsidR="00854A9D" w:rsidRDefault="00854A9D" w:rsidP="00750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335177"/>
      <w:docPartObj>
        <w:docPartGallery w:val="Page Numbers (Bottom of Page)"/>
        <w:docPartUnique/>
      </w:docPartObj>
    </w:sdtPr>
    <w:sdtEndPr/>
    <w:sdtContent>
      <w:p w14:paraId="5C153C1E" w14:textId="0C053690" w:rsidR="00750631" w:rsidRDefault="00750631">
        <w:pPr>
          <w:pStyle w:val="Stopka"/>
          <w:jc w:val="center"/>
        </w:pPr>
        <w:r>
          <w:fldChar w:fldCharType="begin"/>
        </w:r>
        <w:r>
          <w:instrText>PAGE   \* MERGEFORMAT</w:instrText>
        </w:r>
        <w:r>
          <w:fldChar w:fldCharType="separate"/>
        </w:r>
        <w:r w:rsidR="004572DF">
          <w:rPr>
            <w:noProof/>
          </w:rPr>
          <w:t>11</w:t>
        </w:r>
        <w:r>
          <w:fldChar w:fldCharType="end"/>
        </w:r>
      </w:p>
    </w:sdtContent>
  </w:sdt>
  <w:p w14:paraId="5C153C1F" w14:textId="77777777" w:rsidR="00750631" w:rsidRDefault="0075063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53C1A" w14:textId="77777777" w:rsidR="00854A9D" w:rsidRDefault="00854A9D" w:rsidP="00750631">
      <w:pPr>
        <w:spacing w:after="0" w:line="240" w:lineRule="auto"/>
      </w:pPr>
      <w:r>
        <w:separator/>
      </w:r>
    </w:p>
  </w:footnote>
  <w:footnote w:type="continuationSeparator" w:id="0">
    <w:p w14:paraId="5C153C1B" w14:textId="77777777" w:rsidR="00854A9D" w:rsidRDefault="00854A9D" w:rsidP="007506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18B5"/>
    <w:multiLevelType w:val="hybridMultilevel"/>
    <w:tmpl w:val="73342322"/>
    <w:lvl w:ilvl="0" w:tplc="F1FAA10A">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 w15:restartNumberingAfterBreak="0">
    <w:nsid w:val="029D7C24"/>
    <w:multiLevelType w:val="hybridMultilevel"/>
    <w:tmpl w:val="EE12CB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3655BA"/>
    <w:multiLevelType w:val="hybridMultilevel"/>
    <w:tmpl w:val="0CF0CA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597041C"/>
    <w:multiLevelType w:val="hybridMultilevel"/>
    <w:tmpl w:val="898C6BB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6E3492D"/>
    <w:multiLevelType w:val="hybridMultilevel"/>
    <w:tmpl w:val="F25C4F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AD16860"/>
    <w:multiLevelType w:val="hybridMultilevel"/>
    <w:tmpl w:val="CC9655AC"/>
    <w:lvl w:ilvl="0" w:tplc="2FA6522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B802D0F"/>
    <w:multiLevelType w:val="hybridMultilevel"/>
    <w:tmpl w:val="A4BEAC7C"/>
    <w:lvl w:ilvl="0" w:tplc="2FA65226">
      <w:start w:val="1"/>
      <w:numFmt w:val="bullet"/>
      <w:lvlText w:val=""/>
      <w:lvlJc w:val="left"/>
      <w:pPr>
        <w:ind w:left="1488" w:hanging="360"/>
      </w:pPr>
      <w:rPr>
        <w:rFonts w:ascii="Symbol" w:hAnsi="Symbol" w:hint="default"/>
      </w:rPr>
    </w:lvl>
    <w:lvl w:ilvl="1" w:tplc="04150003" w:tentative="1">
      <w:start w:val="1"/>
      <w:numFmt w:val="bullet"/>
      <w:lvlText w:val="o"/>
      <w:lvlJc w:val="left"/>
      <w:pPr>
        <w:ind w:left="2208" w:hanging="360"/>
      </w:pPr>
      <w:rPr>
        <w:rFonts w:ascii="Courier New" w:hAnsi="Courier New" w:cs="Courier New" w:hint="default"/>
      </w:rPr>
    </w:lvl>
    <w:lvl w:ilvl="2" w:tplc="04150005" w:tentative="1">
      <w:start w:val="1"/>
      <w:numFmt w:val="bullet"/>
      <w:lvlText w:val=""/>
      <w:lvlJc w:val="left"/>
      <w:pPr>
        <w:ind w:left="2928" w:hanging="360"/>
      </w:pPr>
      <w:rPr>
        <w:rFonts w:ascii="Wingdings" w:hAnsi="Wingdings" w:hint="default"/>
      </w:rPr>
    </w:lvl>
    <w:lvl w:ilvl="3" w:tplc="04150001" w:tentative="1">
      <w:start w:val="1"/>
      <w:numFmt w:val="bullet"/>
      <w:lvlText w:val=""/>
      <w:lvlJc w:val="left"/>
      <w:pPr>
        <w:ind w:left="3648" w:hanging="360"/>
      </w:pPr>
      <w:rPr>
        <w:rFonts w:ascii="Symbol" w:hAnsi="Symbol" w:hint="default"/>
      </w:rPr>
    </w:lvl>
    <w:lvl w:ilvl="4" w:tplc="04150003" w:tentative="1">
      <w:start w:val="1"/>
      <w:numFmt w:val="bullet"/>
      <w:lvlText w:val="o"/>
      <w:lvlJc w:val="left"/>
      <w:pPr>
        <w:ind w:left="4368" w:hanging="360"/>
      </w:pPr>
      <w:rPr>
        <w:rFonts w:ascii="Courier New" w:hAnsi="Courier New" w:cs="Courier New" w:hint="default"/>
      </w:rPr>
    </w:lvl>
    <w:lvl w:ilvl="5" w:tplc="04150005" w:tentative="1">
      <w:start w:val="1"/>
      <w:numFmt w:val="bullet"/>
      <w:lvlText w:val=""/>
      <w:lvlJc w:val="left"/>
      <w:pPr>
        <w:ind w:left="5088" w:hanging="360"/>
      </w:pPr>
      <w:rPr>
        <w:rFonts w:ascii="Wingdings" w:hAnsi="Wingdings" w:hint="default"/>
      </w:rPr>
    </w:lvl>
    <w:lvl w:ilvl="6" w:tplc="04150001" w:tentative="1">
      <w:start w:val="1"/>
      <w:numFmt w:val="bullet"/>
      <w:lvlText w:val=""/>
      <w:lvlJc w:val="left"/>
      <w:pPr>
        <w:ind w:left="5808" w:hanging="360"/>
      </w:pPr>
      <w:rPr>
        <w:rFonts w:ascii="Symbol" w:hAnsi="Symbol" w:hint="default"/>
      </w:rPr>
    </w:lvl>
    <w:lvl w:ilvl="7" w:tplc="04150003" w:tentative="1">
      <w:start w:val="1"/>
      <w:numFmt w:val="bullet"/>
      <w:lvlText w:val="o"/>
      <w:lvlJc w:val="left"/>
      <w:pPr>
        <w:ind w:left="6528" w:hanging="360"/>
      </w:pPr>
      <w:rPr>
        <w:rFonts w:ascii="Courier New" w:hAnsi="Courier New" w:cs="Courier New" w:hint="default"/>
      </w:rPr>
    </w:lvl>
    <w:lvl w:ilvl="8" w:tplc="04150005" w:tentative="1">
      <w:start w:val="1"/>
      <w:numFmt w:val="bullet"/>
      <w:lvlText w:val=""/>
      <w:lvlJc w:val="left"/>
      <w:pPr>
        <w:ind w:left="7248" w:hanging="360"/>
      </w:pPr>
      <w:rPr>
        <w:rFonts w:ascii="Wingdings" w:hAnsi="Wingdings" w:hint="default"/>
      </w:rPr>
    </w:lvl>
  </w:abstractNum>
  <w:abstractNum w:abstractNumId="7" w15:restartNumberingAfterBreak="0">
    <w:nsid w:val="227E6EC0"/>
    <w:multiLevelType w:val="hybridMultilevel"/>
    <w:tmpl w:val="208602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71640B4"/>
    <w:multiLevelType w:val="hybridMultilevel"/>
    <w:tmpl w:val="E95620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866197E"/>
    <w:multiLevelType w:val="multilevel"/>
    <w:tmpl w:val="7EAAC0B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424C5B"/>
    <w:multiLevelType w:val="hybridMultilevel"/>
    <w:tmpl w:val="2CA4F3A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15:restartNumberingAfterBreak="0">
    <w:nsid w:val="31D73BC1"/>
    <w:multiLevelType w:val="multilevel"/>
    <w:tmpl w:val="39A012A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335E3E"/>
    <w:multiLevelType w:val="hybridMultilevel"/>
    <w:tmpl w:val="589E4008"/>
    <w:lvl w:ilvl="0" w:tplc="2FA65226">
      <w:start w:val="1"/>
      <w:numFmt w:val="bullet"/>
      <w:lvlText w:val=""/>
      <w:lvlJc w:val="left"/>
      <w:pPr>
        <w:ind w:left="1488" w:hanging="360"/>
      </w:pPr>
      <w:rPr>
        <w:rFonts w:ascii="Symbol" w:hAnsi="Symbol" w:hint="default"/>
      </w:rPr>
    </w:lvl>
    <w:lvl w:ilvl="1" w:tplc="04150003" w:tentative="1">
      <w:start w:val="1"/>
      <w:numFmt w:val="bullet"/>
      <w:lvlText w:val="o"/>
      <w:lvlJc w:val="left"/>
      <w:pPr>
        <w:ind w:left="2208" w:hanging="360"/>
      </w:pPr>
      <w:rPr>
        <w:rFonts w:ascii="Courier New" w:hAnsi="Courier New" w:cs="Courier New" w:hint="default"/>
      </w:rPr>
    </w:lvl>
    <w:lvl w:ilvl="2" w:tplc="04150005" w:tentative="1">
      <w:start w:val="1"/>
      <w:numFmt w:val="bullet"/>
      <w:lvlText w:val=""/>
      <w:lvlJc w:val="left"/>
      <w:pPr>
        <w:ind w:left="2928" w:hanging="360"/>
      </w:pPr>
      <w:rPr>
        <w:rFonts w:ascii="Wingdings" w:hAnsi="Wingdings" w:hint="default"/>
      </w:rPr>
    </w:lvl>
    <w:lvl w:ilvl="3" w:tplc="04150001" w:tentative="1">
      <w:start w:val="1"/>
      <w:numFmt w:val="bullet"/>
      <w:lvlText w:val=""/>
      <w:lvlJc w:val="left"/>
      <w:pPr>
        <w:ind w:left="3648" w:hanging="360"/>
      </w:pPr>
      <w:rPr>
        <w:rFonts w:ascii="Symbol" w:hAnsi="Symbol" w:hint="default"/>
      </w:rPr>
    </w:lvl>
    <w:lvl w:ilvl="4" w:tplc="04150003" w:tentative="1">
      <w:start w:val="1"/>
      <w:numFmt w:val="bullet"/>
      <w:lvlText w:val="o"/>
      <w:lvlJc w:val="left"/>
      <w:pPr>
        <w:ind w:left="4368" w:hanging="360"/>
      </w:pPr>
      <w:rPr>
        <w:rFonts w:ascii="Courier New" w:hAnsi="Courier New" w:cs="Courier New" w:hint="default"/>
      </w:rPr>
    </w:lvl>
    <w:lvl w:ilvl="5" w:tplc="04150005" w:tentative="1">
      <w:start w:val="1"/>
      <w:numFmt w:val="bullet"/>
      <w:lvlText w:val=""/>
      <w:lvlJc w:val="left"/>
      <w:pPr>
        <w:ind w:left="5088" w:hanging="360"/>
      </w:pPr>
      <w:rPr>
        <w:rFonts w:ascii="Wingdings" w:hAnsi="Wingdings" w:hint="default"/>
      </w:rPr>
    </w:lvl>
    <w:lvl w:ilvl="6" w:tplc="04150001" w:tentative="1">
      <w:start w:val="1"/>
      <w:numFmt w:val="bullet"/>
      <w:lvlText w:val=""/>
      <w:lvlJc w:val="left"/>
      <w:pPr>
        <w:ind w:left="5808" w:hanging="360"/>
      </w:pPr>
      <w:rPr>
        <w:rFonts w:ascii="Symbol" w:hAnsi="Symbol" w:hint="default"/>
      </w:rPr>
    </w:lvl>
    <w:lvl w:ilvl="7" w:tplc="04150003" w:tentative="1">
      <w:start w:val="1"/>
      <w:numFmt w:val="bullet"/>
      <w:lvlText w:val="o"/>
      <w:lvlJc w:val="left"/>
      <w:pPr>
        <w:ind w:left="6528" w:hanging="360"/>
      </w:pPr>
      <w:rPr>
        <w:rFonts w:ascii="Courier New" w:hAnsi="Courier New" w:cs="Courier New" w:hint="default"/>
      </w:rPr>
    </w:lvl>
    <w:lvl w:ilvl="8" w:tplc="04150005" w:tentative="1">
      <w:start w:val="1"/>
      <w:numFmt w:val="bullet"/>
      <w:lvlText w:val=""/>
      <w:lvlJc w:val="left"/>
      <w:pPr>
        <w:ind w:left="7248" w:hanging="360"/>
      </w:pPr>
      <w:rPr>
        <w:rFonts w:ascii="Wingdings" w:hAnsi="Wingdings" w:hint="default"/>
      </w:rPr>
    </w:lvl>
  </w:abstractNum>
  <w:abstractNum w:abstractNumId="13" w15:restartNumberingAfterBreak="0">
    <w:nsid w:val="36801B35"/>
    <w:multiLevelType w:val="hybridMultilevel"/>
    <w:tmpl w:val="A948A4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6AE00E7"/>
    <w:multiLevelType w:val="hybridMultilevel"/>
    <w:tmpl w:val="59E077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91E66A0"/>
    <w:multiLevelType w:val="hybridMultilevel"/>
    <w:tmpl w:val="951613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DE666BE"/>
    <w:multiLevelType w:val="multilevel"/>
    <w:tmpl w:val="59E408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430611EE"/>
    <w:multiLevelType w:val="multilevel"/>
    <w:tmpl w:val="F44814D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690DA4"/>
    <w:multiLevelType w:val="hybridMultilevel"/>
    <w:tmpl w:val="EF38E0B8"/>
    <w:lvl w:ilvl="0" w:tplc="2FA6522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54EA4E53"/>
    <w:multiLevelType w:val="hybridMultilevel"/>
    <w:tmpl w:val="2884C3BC"/>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20" w15:restartNumberingAfterBreak="0">
    <w:nsid w:val="57C14A5A"/>
    <w:multiLevelType w:val="hybridMultilevel"/>
    <w:tmpl w:val="6114DA86"/>
    <w:lvl w:ilvl="0" w:tplc="2FA65226">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6B41671C"/>
    <w:multiLevelType w:val="hybridMultilevel"/>
    <w:tmpl w:val="C7966BE2"/>
    <w:lvl w:ilvl="0" w:tplc="2FA6522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C926201"/>
    <w:multiLevelType w:val="hybridMultilevel"/>
    <w:tmpl w:val="3DF8B0EE"/>
    <w:lvl w:ilvl="0" w:tplc="2FA6522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76C82821"/>
    <w:multiLevelType w:val="multilevel"/>
    <w:tmpl w:val="4D7AC42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DD53798"/>
    <w:multiLevelType w:val="hybridMultilevel"/>
    <w:tmpl w:val="E97CC7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16"/>
  </w:num>
  <w:num w:numId="4">
    <w:abstractNumId w:val="10"/>
  </w:num>
  <w:num w:numId="5">
    <w:abstractNumId w:val="7"/>
  </w:num>
  <w:num w:numId="6">
    <w:abstractNumId w:val="4"/>
  </w:num>
  <w:num w:numId="7">
    <w:abstractNumId w:val="9"/>
  </w:num>
  <w:num w:numId="8">
    <w:abstractNumId w:val="15"/>
  </w:num>
  <w:num w:numId="9">
    <w:abstractNumId w:val="2"/>
  </w:num>
  <w:num w:numId="10">
    <w:abstractNumId w:val="3"/>
  </w:num>
  <w:num w:numId="11">
    <w:abstractNumId w:val="21"/>
  </w:num>
  <w:num w:numId="12">
    <w:abstractNumId w:val="20"/>
  </w:num>
  <w:num w:numId="13">
    <w:abstractNumId w:val="12"/>
  </w:num>
  <w:num w:numId="14">
    <w:abstractNumId w:val="6"/>
  </w:num>
  <w:num w:numId="15">
    <w:abstractNumId w:val="11"/>
  </w:num>
  <w:num w:numId="16">
    <w:abstractNumId w:val="23"/>
  </w:num>
  <w:num w:numId="17">
    <w:abstractNumId w:val="17"/>
  </w:num>
  <w:num w:numId="18">
    <w:abstractNumId w:val="22"/>
  </w:num>
  <w:num w:numId="19">
    <w:abstractNumId w:val="5"/>
  </w:num>
  <w:num w:numId="20">
    <w:abstractNumId w:val="24"/>
  </w:num>
  <w:num w:numId="21">
    <w:abstractNumId w:val="19"/>
  </w:num>
  <w:num w:numId="22">
    <w:abstractNumId w:val="18"/>
  </w:num>
  <w:num w:numId="23">
    <w:abstractNumId w:val="8"/>
  </w:num>
  <w:num w:numId="24">
    <w:abstractNumId w:val="1"/>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324"/>
    <w:rsid w:val="00016BA5"/>
    <w:rsid w:val="00067C3A"/>
    <w:rsid w:val="0011137C"/>
    <w:rsid w:val="001C2784"/>
    <w:rsid w:val="002754AF"/>
    <w:rsid w:val="002B6F09"/>
    <w:rsid w:val="00385A7E"/>
    <w:rsid w:val="003A4DA5"/>
    <w:rsid w:val="003C1B4A"/>
    <w:rsid w:val="00446A09"/>
    <w:rsid w:val="004572DF"/>
    <w:rsid w:val="004973C7"/>
    <w:rsid w:val="004B5416"/>
    <w:rsid w:val="0054217E"/>
    <w:rsid w:val="00585683"/>
    <w:rsid w:val="00587CFA"/>
    <w:rsid w:val="006924FF"/>
    <w:rsid w:val="006E0100"/>
    <w:rsid w:val="00750631"/>
    <w:rsid w:val="00781F17"/>
    <w:rsid w:val="007B2CC4"/>
    <w:rsid w:val="008039AB"/>
    <w:rsid w:val="00854A9D"/>
    <w:rsid w:val="00886223"/>
    <w:rsid w:val="00900006"/>
    <w:rsid w:val="009112EC"/>
    <w:rsid w:val="009530A4"/>
    <w:rsid w:val="00955EBE"/>
    <w:rsid w:val="0095722B"/>
    <w:rsid w:val="00B15B6C"/>
    <w:rsid w:val="00BD3324"/>
    <w:rsid w:val="00C75302"/>
    <w:rsid w:val="00D239A0"/>
    <w:rsid w:val="00D35164"/>
    <w:rsid w:val="00E61787"/>
    <w:rsid w:val="00ED20F7"/>
    <w:rsid w:val="00F47AF7"/>
    <w:rsid w:val="00F60534"/>
    <w:rsid w:val="00FC40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53AE6"/>
  <w15:docId w15:val="{5E86B09A-6107-4929-A473-7871106A5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11137C"/>
    <w:pPr>
      <w:autoSpaceDE w:val="0"/>
      <w:autoSpaceDN w:val="0"/>
      <w:adjustRightInd w:val="0"/>
      <w:spacing w:after="0" w:line="240" w:lineRule="auto"/>
    </w:pPr>
    <w:rPr>
      <w:rFonts w:ascii="Calibri" w:hAnsi="Calibri" w:cs="Calibri"/>
      <w:color w:val="000000"/>
      <w:sz w:val="24"/>
      <w:szCs w:val="24"/>
    </w:rPr>
  </w:style>
  <w:style w:type="paragraph" w:styleId="Akapitzlist">
    <w:name w:val="List Paragraph"/>
    <w:basedOn w:val="Normalny"/>
    <w:uiPriority w:val="34"/>
    <w:qFormat/>
    <w:rsid w:val="00750631"/>
    <w:pPr>
      <w:ind w:left="720"/>
      <w:contextualSpacing/>
    </w:pPr>
  </w:style>
  <w:style w:type="paragraph" w:styleId="Nagwek">
    <w:name w:val="header"/>
    <w:basedOn w:val="Normalny"/>
    <w:link w:val="NagwekZnak"/>
    <w:uiPriority w:val="99"/>
    <w:unhideWhenUsed/>
    <w:rsid w:val="0075063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0631"/>
  </w:style>
  <w:style w:type="paragraph" w:styleId="Stopka">
    <w:name w:val="footer"/>
    <w:basedOn w:val="Normalny"/>
    <w:link w:val="StopkaZnak"/>
    <w:uiPriority w:val="99"/>
    <w:unhideWhenUsed/>
    <w:rsid w:val="0075063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0631"/>
  </w:style>
  <w:style w:type="paragraph" w:styleId="Tekstdymka">
    <w:name w:val="Balloon Text"/>
    <w:basedOn w:val="Normalny"/>
    <w:link w:val="TekstdymkaZnak"/>
    <w:uiPriority w:val="99"/>
    <w:semiHidden/>
    <w:unhideWhenUsed/>
    <w:rsid w:val="0095722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5722B"/>
    <w:rPr>
      <w:rFonts w:ascii="Tahoma" w:hAnsi="Tahoma" w:cs="Tahoma"/>
      <w:sz w:val="16"/>
      <w:szCs w:val="16"/>
    </w:rPr>
  </w:style>
  <w:style w:type="paragraph" w:styleId="NormalnyWeb">
    <w:name w:val="Normal (Web)"/>
    <w:basedOn w:val="Normalny"/>
    <w:uiPriority w:val="99"/>
    <w:unhideWhenUsed/>
    <w:rsid w:val="00016BA5"/>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5267">
      <w:bodyDiv w:val="1"/>
      <w:marLeft w:val="0"/>
      <w:marRight w:val="0"/>
      <w:marTop w:val="0"/>
      <w:marBottom w:val="0"/>
      <w:divBdr>
        <w:top w:val="none" w:sz="0" w:space="0" w:color="auto"/>
        <w:left w:val="none" w:sz="0" w:space="0" w:color="auto"/>
        <w:bottom w:val="none" w:sz="0" w:space="0" w:color="auto"/>
        <w:right w:val="none" w:sz="0" w:space="0" w:color="auto"/>
      </w:divBdr>
    </w:div>
    <w:div w:id="194730603">
      <w:bodyDiv w:val="1"/>
      <w:marLeft w:val="0"/>
      <w:marRight w:val="0"/>
      <w:marTop w:val="0"/>
      <w:marBottom w:val="0"/>
      <w:divBdr>
        <w:top w:val="none" w:sz="0" w:space="0" w:color="auto"/>
        <w:left w:val="none" w:sz="0" w:space="0" w:color="auto"/>
        <w:bottom w:val="none" w:sz="0" w:space="0" w:color="auto"/>
        <w:right w:val="none" w:sz="0" w:space="0" w:color="auto"/>
      </w:divBdr>
    </w:div>
    <w:div w:id="517622509">
      <w:bodyDiv w:val="1"/>
      <w:marLeft w:val="0"/>
      <w:marRight w:val="0"/>
      <w:marTop w:val="0"/>
      <w:marBottom w:val="0"/>
      <w:divBdr>
        <w:top w:val="none" w:sz="0" w:space="0" w:color="auto"/>
        <w:left w:val="none" w:sz="0" w:space="0" w:color="auto"/>
        <w:bottom w:val="none" w:sz="0" w:space="0" w:color="auto"/>
        <w:right w:val="none" w:sz="0" w:space="0" w:color="auto"/>
      </w:divBdr>
    </w:div>
    <w:div w:id="1040934004">
      <w:bodyDiv w:val="1"/>
      <w:marLeft w:val="0"/>
      <w:marRight w:val="0"/>
      <w:marTop w:val="0"/>
      <w:marBottom w:val="0"/>
      <w:divBdr>
        <w:top w:val="none" w:sz="0" w:space="0" w:color="auto"/>
        <w:left w:val="none" w:sz="0" w:space="0" w:color="auto"/>
        <w:bottom w:val="none" w:sz="0" w:space="0" w:color="auto"/>
        <w:right w:val="none" w:sz="0" w:space="0" w:color="auto"/>
      </w:divBdr>
    </w:div>
    <w:div w:id="1666586669">
      <w:bodyDiv w:val="1"/>
      <w:marLeft w:val="0"/>
      <w:marRight w:val="0"/>
      <w:marTop w:val="0"/>
      <w:marBottom w:val="0"/>
      <w:divBdr>
        <w:top w:val="none" w:sz="0" w:space="0" w:color="auto"/>
        <w:left w:val="none" w:sz="0" w:space="0" w:color="auto"/>
        <w:bottom w:val="none" w:sz="0" w:space="0" w:color="auto"/>
        <w:right w:val="none" w:sz="0" w:space="0" w:color="auto"/>
      </w:divBdr>
    </w:div>
    <w:div w:id="182735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pl.wikipedia.org/wiki/Tomografia_komputerowa"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0AD9F2-5906-4BAC-A100-E16F49FBA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13</Pages>
  <Words>4107</Words>
  <Characters>24643</Characters>
  <Application>Microsoft Office Word</Application>
  <DocSecurity>0</DocSecurity>
  <Lines>205</Lines>
  <Paragraphs>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Palimonka</dc:creator>
  <cp:lastModifiedBy>Grzegorz Sokołowski</cp:lastModifiedBy>
  <cp:revision>18</cp:revision>
  <dcterms:created xsi:type="dcterms:W3CDTF">2017-05-29T20:35:00Z</dcterms:created>
  <dcterms:modified xsi:type="dcterms:W3CDTF">2017-06-06T20:41:00Z</dcterms:modified>
</cp:coreProperties>
</file>