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2E12" w:rsidRDefault="00DE563B" w:rsidP="007A5764">
      <w:pPr>
        <w:tabs>
          <w:tab w:val="center" w:pos="5245"/>
        </w:tabs>
        <w:spacing w:after="0" w:line="240" w:lineRule="auto"/>
        <w:ind w:firstLine="708"/>
        <w:jc w:val="center"/>
        <w:rPr>
          <w:b/>
          <w:sz w:val="28"/>
          <w:szCs w:val="28"/>
        </w:rPr>
      </w:pPr>
      <w:r>
        <w:rPr>
          <w:b/>
          <w:sz w:val="28"/>
          <w:szCs w:val="28"/>
        </w:rPr>
        <w:t>Krakowska Akademia im. Andrzeja Frycza Modrzewskiego</w:t>
      </w:r>
      <w:r>
        <w:rPr>
          <w:noProof/>
        </w:rPr>
        <w:drawing>
          <wp:anchor distT="0" distB="0" distL="114300" distR="114300" simplePos="0" relativeHeight="251658240" behindDoc="0" locked="0" layoutInCell="1" allowOverlap="1">
            <wp:simplePos x="0" y="0"/>
            <wp:positionH relativeFrom="margin">
              <wp:posOffset>1</wp:posOffset>
            </wp:positionH>
            <wp:positionV relativeFrom="paragraph">
              <wp:posOffset>635</wp:posOffset>
            </wp:positionV>
            <wp:extent cx="729817" cy="804036"/>
            <wp:effectExtent l="0" t="0" r="0" b="0"/>
            <wp:wrapSquare wrapText="bothSides" distT="0" distB="0" distL="114300" distR="114300"/>
            <wp:docPr id="22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9" cstate="print"/>
                    <a:srcRect/>
                    <a:stretch>
                      <a:fillRect/>
                    </a:stretch>
                  </pic:blipFill>
                  <pic:spPr>
                    <a:xfrm>
                      <a:off x="0" y="0"/>
                      <a:ext cx="729817" cy="804036"/>
                    </a:xfrm>
                    <a:prstGeom prst="rect">
                      <a:avLst/>
                    </a:prstGeom>
                    <a:ln/>
                  </pic:spPr>
                </pic:pic>
              </a:graphicData>
            </a:graphic>
          </wp:anchor>
        </w:drawing>
      </w:r>
      <w:r>
        <w:rPr>
          <w:noProof/>
        </w:rPr>
        <w:drawing>
          <wp:anchor distT="0" distB="0" distL="114300" distR="114300" simplePos="0" relativeHeight="251659264" behindDoc="0" locked="0" layoutInCell="1" allowOverlap="1">
            <wp:simplePos x="0" y="0"/>
            <wp:positionH relativeFrom="margin">
              <wp:posOffset>5907405</wp:posOffset>
            </wp:positionH>
            <wp:positionV relativeFrom="paragraph">
              <wp:posOffset>0</wp:posOffset>
            </wp:positionV>
            <wp:extent cx="738505" cy="733425"/>
            <wp:effectExtent l="0" t="0" r="0" b="0"/>
            <wp:wrapSquare wrapText="bothSides" distT="0" distB="0" distL="114300" distR="114300"/>
            <wp:docPr id="22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0" cstate="print"/>
                    <a:srcRect/>
                    <a:stretch>
                      <a:fillRect/>
                    </a:stretch>
                  </pic:blipFill>
                  <pic:spPr>
                    <a:xfrm>
                      <a:off x="0" y="0"/>
                      <a:ext cx="738505" cy="733425"/>
                    </a:xfrm>
                    <a:prstGeom prst="rect">
                      <a:avLst/>
                    </a:prstGeom>
                    <a:ln/>
                  </pic:spPr>
                </pic:pic>
              </a:graphicData>
            </a:graphic>
          </wp:anchor>
        </w:drawing>
      </w:r>
    </w:p>
    <w:p w:rsidR="00DD2E12" w:rsidRDefault="00DE563B" w:rsidP="007A5764">
      <w:pPr>
        <w:tabs>
          <w:tab w:val="center" w:pos="5245"/>
        </w:tabs>
        <w:spacing w:after="0" w:line="240" w:lineRule="auto"/>
        <w:ind w:firstLine="708"/>
        <w:jc w:val="center"/>
        <w:rPr>
          <w:sz w:val="28"/>
          <w:szCs w:val="28"/>
        </w:rPr>
      </w:pPr>
      <w:r>
        <w:rPr>
          <w:sz w:val="28"/>
          <w:szCs w:val="28"/>
        </w:rPr>
        <w:t>Wydział Zdrowia i Nauk Medycznych</w:t>
      </w:r>
    </w:p>
    <w:p w:rsidR="00DD2E12" w:rsidRDefault="00DE563B" w:rsidP="007A5764">
      <w:pPr>
        <w:tabs>
          <w:tab w:val="center" w:pos="5245"/>
        </w:tabs>
        <w:spacing w:after="0" w:line="240" w:lineRule="auto"/>
        <w:jc w:val="center"/>
        <w:rPr>
          <w:b/>
          <w:sz w:val="28"/>
          <w:szCs w:val="28"/>
        </w:rPr>
      </w:pPr>
      <w:r>
        <w:rPr>
          <w:sz w:val="28"/>
          <w:szCs w:val="28"/>
        </w:rPr>
        <w:t>Ratownictwo medyczne</w:t>
      </w:r>
    </w:p>
    <w:p w:rsidR="00DD2E12" w:rsidRDefault="00DE563B" w:rsidP="007A5764">
      <w:pPr>
        <w:tabs>
          <w:tab w:val="center" w:pos="5245"/>
        </w:tabs>
        <w:spacing w:after="0" w:line="240" w:lineRule="auto"/>
        <w:jc w:val="center"/>
        <w:rPr>
          <w:i/>
          <w:sz w:val="28"/>
          <w:szCs w:val="28"/>
        </w:rPr>
      </w:pPr>
      <w:r>
        <w:rPr>
          <w:i/>
          <w:sz w:val="28"/>
          <w:szCs w:val="28"/>
        </w:rPr>
        <w:t>Praca dyplomowa</w:t>
      </w:r>
    </w:p>
    <w:p w:rsidR="00DD2E12" w:rsidRDefault="000C67CF" w:rsidP="00DA3206">
      <w:pPr>
        <w:tabs>
          <w:tab w:val="center" w:pos="5245"/>
        </w:tabs>
        <w:spacing w:after="0" w:line="240" w:lineRule="auto"/>
        <w:jc w:val="both"/>
        <w:rPr>
          <w:i/>
          <w:sz w:val="24"/>
          <w:szCs w:val="24"/>
        </w:rPr>
      </w:pPr>
      <mc:AlternateContent>
        <mc:Choice Requires="wps">
          <w:r>
            <w:rPr>
              <w:i/>
              <w:noProof/>
              <w:sz w:val="24"/>
              <w:szCs w:val="24"/>
            </w:rPr>
            <w:drawing>
              <wp:anchor distT="0" distB="0" distL="114300" distR="114300" simplePos="0" relativeHeight="251660288" behindDoc="0" locked="0" layoutInCell="1" hidden="0" allowOverlap="1">
                <wp:simplePos x="0" y="0"/>
                <wp:positionH relativeFrom="margin">
                  <wp:posOffset>1</wp:posOffset>
                </wp:positionH>
                <wp:positionV relativeFrom="paragraph">
                  <wp:posOffset>5080</wp:posOffset>
                </wp:positionV>
                <wp:extent cx="6677025" cy="19050"/>
                <wp:effectExtent l="19050" t="19050" r="28575" b="19050"/>
                <wp:wrapNone/>
                <wp:docPr id="221" name="Łącznik prostoliniowy 221"/>
                <wp:cNvGraphicFramePr/>
                <a:graphic xmlns:a="http://schemas.openxmlformats.org/drawingml/2006/main">
                  <a:graphicData uri="http://schemas.microsoft.com/office/word/2010/wordprocessingShape">
                    <wps:wsp>
                      <wps:cNvCnPr/>
                      <wps:spPr>
                        <a:xfrm>
                          <a:off x="0" y="0"/>
                          <a:ext cx="6677025" cy="19050"/>
                        </a:xfrm>
                        <a:prstGeom prst="line">
                          <a:avLst/>
                        </a:prstGeom>
                        <a:ln w="349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w:r>
        </mc:Choice>
        <ve:Fallback xmlns:ve="http://schemas.openxmlformats.org/markup-compatibility/2006">
          <w:r>
            <w:rPr>
              <w:noProof/>
            </w:rPr>
            <w:drawing>
              <wp:anchor distT="0" distB="0" distL="114300" distR="114300" simplePos="0" relativeHeight="251660288" behindDoc="0" locked="0" layoutInCell="1" allowOverlap="1">
                <wp:simplePos x="0" y="0"/>
                <wp:positionH relativeFrom="margin">
                  <wp:posOffset>1</wp:posOffset>
                </wp:positionH>
                <wp:positionV relativeFrom="paragraph">
                  <wp:posOffset>5080</wp:posOffset>
                </wp:positionV>
                <wp:extent cx="6724650" cy="57150"/>
                <wp:effectExtent l="0" t="0" r="0" b="0"/>
                <wp:wrapNone/>
                <wp:docPr id="22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 cstate="print"/>
                        <a:srcRect/>
                        <a:stretch>
                          <a:fillRect/>
                        </a:stretch>
                      </pic:blipFill>
                      <pic:spPr>
                        <a:xfrm>
                          <a:off x="0" y="0"/>
                          <a:ext cx="6724650" cy="57150"/>
                        </a:xfrm>
                        <a:prstGeom prst="rect">
                          <a:avLst/>
                        </a:prstGeom>
                        <a:ln/>
                      </pic:spPr>
                    </pic:pic>
                  </a:graphicData>
                </a:graphic>
              </wp:anchor>
            </w:drawing>
          </w:r>
        </ve:Fallback>
      </mc:AlternateContent>
    </w:p>
    <w:p w:rsidR="00DD2E12" w:rsidRDefault="00DE563B" w:rsidP="00DA3206">
      <w:pPr>
        <w:tabs>
          <w:tab w:val="center" w:pos="5245"/>
        </w:tabs>
        <w:spacing w:after="0" w:line="240" w:lineRule="auto"/>
        <w:jc w:val="both"/>
        <w:rPr>
          <w:b/>
          <w:sz w:val="28"/>
          <w:szCs w:val="28"/>
          <w:u w:val="single"/>
        </w:rPr>
      </w:pPr>
      <w:r w:rsidRPr="00AC589E">
        <w:rPr>
          <w:b/>
          <w:sz w:val="28"/>
          <w:szCs w:val="28"/>
          <w:u w:val="single"/>
        </w:rPr>
        <w:t>Praca poglądowa</w:t>
      </w:r>
    </w:p>
    <w:p w:rsidR="007A5764" w:rsidRPr="00AC589E" w:rsidRDefault="007A5764" w:rsidP="00DA3206">
      <w:pPr>
        <w:tabs>
          <w:tab w:val="center" w:pos="5245"/>
        </w:tabs>
        <w:spacing w:after="0" w:line="240" w:lineRule="auto"/>
        <w:jc w:val="both"/>
        <w:rPr>
          <w:b/>
          <w:sz w:val="28"/>
          <w:szCs w:val="28"/>
          <w:u w:val="single"/>
        </w:rPr>
      </w:pPr>
    </w:p>
    <w:p w:rsidR="00587982" w:rsidRPr="007A5764" w:rsidRDefault="00587982" w:rsidP="00DA3206">
      <w:pPr>
        <w:spacing w:after="0" w:line="240" w:lineRule="auto"/>
        <w:jc w:val="both"/>
        <w:rPr>
          <w:rStyle w:val="Tytuksiki"/>
          <w:b w:val="0"/>
          <w:sz w:val="32"/>
          <w:szCs w:val="32"/>
        </w:rPr>
      </w:pPr>
      <w:r w:rsidRPr="007A5764">
        <w:rPr>
          <w:rStyle w:val="Tytuksiki"/>
          <w:b w:val="0"/>
          <w:sz w:val="32"/>
          <w:szCs w:val="32"/>
        </w:rPr>
        <w:t xml:space="preserve">Porównanie na podstawie kart zlecenia wyjazdu zespołów ratownictwa medycznego Krakowskiego Pogotowia Ratunkowego w 2016 roku powodów wezwań i końcowych </w:t>
      </w:r>
      <w:proofErr w:type="spellStart"/>
      <w:r w:rsidRPr="007A5764">
        <w:rPr>
          <w:rStyle w:val="Tytuksiki"/>
          <w:b w:val="0"/>
          <w:sz w:val="32"/>
          <w:szCs w:val="32"/>
        </w:rPr>
        <w:t>rozpoznań</w:t>
      </w:r>
      <w:proofErr w:type="spellEnd"/>
      <w:r w:rsidRPr="007A5764">
        <w:rPr>
          <w:rStyle w:val="Tytuksiki"/>
          <w:b w:val="0"/>
          <w:sz w:val="32"/>
          <w:szCs w:val="32"/>
        </w:rPr>
        <w:t>.</w:t>
      </w:r>
    </w:p>
    <w:p w:rsidR="007A5764" w:rsidRPr="00AC589E" w:rsidRDefault="007A5764" w:rsidP="00DA3206">
      <w:pPr>
        <w:spacing w:after="0" w:line="240" w:lineRule="auto"/>
        <w:jc w:val="both"/>
        <w:rPr>
          <w:rStyle w:val="Tytuksiki"/>
          <w:b w:val="0"/>
          <w:sz w:val="28"/>
          <w:szCs w:val="28"/>
        </w:rPr>
      </w:pPr>
    </w:p>
    <w:p w:rsidR="00DD2E12" w:rsidRPr="00AC589E" w:rsidRDefault="00587982" w:rsidP="00DA3206">
      <w:pPr>
        <w:spacing w:after="0" w:line="240" w:lineRule="auto"/>
        <w:jc w:val="both"/>
      </w:pPr>
      <w:r w:rsidRPr="00AC589E">
        <w:t>Autor: Mateusz Kania</w:t>
      </w:r>
    </w:p>
    <w:p w:rsidR="00DD2E12" w:rsidRPr="007A5764" w:rsidRDefault="00587982" w:rsidP="00DA3206">
      <w:pPr>
        <w:spacing w:after="0" w:line="240" w:lineRule="auto"/>
        <w:jc w:val="both"/>
        <w:rPr>
          <w:sz w:val="24"/>
          <w:szCs w:val="24"/>
        </w:rPr>
      </w:pPr>
      <w:r w:rsidRPr="007A5764">
        <w:rPr>
          <w:sz w:val="24"/>
          <w:szCs w:val="24"/>
        </w:rPr>
        <w:t>Promotor: Dr n. med. Małgorzata Popław</w:t>
      </w:r>
      <w:r w:rsidR="004A3EA4" w:rsidRPr="007A5764">
        <w:rPr>
          <w:sz w:val="24"/>
          <w:szCs w:val="24"/>
        </w:rPr>
        <w:t>ska</w:t>
      </w:r>
    </w:p>
    <w:p w:rsidR="00DD2E12" w:rsidRDefault="000C67CF" w:rsidP="00DA3206">
      <w:pPr>
        <w:spacing w:line="240" w:lineRule="auto"/>
        <w:jc w:val="both"/>
        <w:rPr>
          <w:i/>
          <w:sz w:val="24"/>
          <w:szCs w:val="24"/>
        </w:rPr>
      </w:pPr>
      <mc:AlternateContent>
        <mc:Choice Requires="wps">
          <w:r>
            <w:rPr>
              <w:i/>
              <w:noProof/>
              <w:sz w:val="24"/>
              <w:szCs w:val="24"/>
            </w:rPr>
            <w:drawing>
              <wp:anchor distT="0" distB="0" distL="114300" distR="114300" simplePos="0" relativeHeight="251661312" behindDoc="0" locked="0" layoutInCell="1" hidden="0" allowOverlap="1">
                <wp:simplePos x="0" y="0"/>
                <wp:positionH relativeFrom="margin">
                  <wp:posOffset>-634</wp:posOffset>
                </wp:positionH>
                <wp:positionV relativeFrom="paragraph">
                  <wp:posOffset>155575</wp:posOffset>
                </wp:positionV>
                <wp:extent cx="6677025" cy="19050"/>
                <wp:effectExtent l="0" t="0" r="28575" b="19050"/>
                <wp:wrapNone/>
                <wp:docPr id="224" name="Łącznik prostoliniowy 224"/>
                <wp:cNvGraphicFramePr/>
                <a:graphic xmlns:a="http://schemas.openxmlformats.org/drawingml/2006/main">
                  <a:graphicData uri="http://schemas.microsoft.com/office/word/2010/wordprocessingShape">
                    <wps:wsp>
                      <wps:cNvCnPr/>
                      <wps:spPr>
                        <a:xfrm>
                          <a:off x="0" y="0"/>
                          <a:ext cx="6677025" cy="19050"/>
                        </a:xfrm>
                        <a:prstGeom prst="line">
                          <a:avLst/>
                        </a:prstGeom>
                        <a:ln w="31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w:r>
        </mc:Choice>
        <ve:Fallback xmlns:ve="http://schemas.openxmlformats.org/markup-compatibility/2006">
          <w:r>
            <w:rPr>
              <w:noProof/>
            </w:rPr>
            <w:drawing>
              <wp:anchor distT="0" distB="0" distL="114300" distR="114300" simplePos="0" relativeHeight="251661312" behindDoc="0" locked="0" layoutInCell="1" allowOverlap="1">
                <wp:simplePos x="0" y="0"/>
                <wp:positionH relativeFrom="margin">
                  <wp:posOffset>-634</wp:posOffset>
                </wp:positionH>
                <wp:positionV relativeFrom="paragraph">
                  <wp:posOffset>155575</wp:posOffset>
                </wp:positionV>
                <wp:extent cx="6705600" cy="38100"/>
                <wp:effectExtent l="0" t="0" r="0" b="0"/>
                <wp:wrapNone/>
                <wp:docPr id="224"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2" cstate="print"/>
                        <a:srcRect/>
                        <a:stretch>
                          <a:fillRect/>
                        </a:stretch>
                      </pic:blipFill>
                      <pic:spPr>
                        <a:xfrm>
                          <a:off x="0" y="0"/>
                          <a:ext cx="6705600" cy="38100"/>
                        </a:xfrm>
                        <a:prstGeom prst="rect">
                          <a:avLst/>
                        </a:prstGeom>
                        <a:ln/>
                      </pic:spPr>
                    </pic:pic>
                  </a:graphicData>
                </a:graphic>
              </wp:anchor>
            </w:drawing>
          </w:r>
        </ve:Fallback>
      </mc:AlternateContent>
    </w:p>
    <w:p w:rsidR="00DD2E12" w:rsidRDefault="00DD2E12" w:rsidP="00DA3206">
      <w:pPr>
        <w:spacing w:after="0" w:line="240" w:lineRule="auto"/>
        <w:jc w:val="both"/>
        <w:sectPr w:rsidR="00DD2E12">
          <w:footerReference w:type="default" r:id="rId13"/>
          <w:pgSz w:w="11906" w:h="16838"/>
          <w:pgMar w:top="284" w:right="720" w:bottom="284" w:left="720" w:header="708" w:footer="708" w:gutter="0"/>
          <w:pgNumType w:start="1"/>
          <w:cols w:space="708"/>
        </w:sectPr>
      </w:pPr>
    </w:p>
    <w:p w:rsidR="00587982" w:rsidRPr="00587982" w:rsidRDefault="00587982" w:rsidP="00DA3206">
      <w:pPr>
        <w:pBdr>
          <w:top w:val="nil"/>
          <w:left w:val="nil"/>
          <w:bottom w:val="nil"/>
          <w:right w:val="nil"/>
          <w:between w:val="nil"/>
        </w:pBdr>
        <w:spacing w:line="240" w:lineRule="auto"/>
        <w:ind w:hanging="720"/>
        <w:jc w:val="both"/>
        <w:rPr>
          <w:b/>
          <w:color w:val="000000"/>
        </w:rPr>
      </w:pPr>
    </w:p>
    <w:p w:rsidR="00B11549" w:rsidRDefault="00B11549" w:rsidP="00DA3206">
      <w:pPr>
        <w:pBdr>
          <w:top w:val="nil"/>
          <w:left w:val="nil"/>
          <w:bottom w:val="nil"/>
          <w:right w:val="nil"/>
          <w:between w:val="nil"/>
        </w:pBdr>
        <w:spacing w:after="0" w:line="240" w:lineRule="auto"/>
        <w:ind w:hanging="720"/>
        <w:jc w:val="both"/>
        <w:rPr>
          <w:color w:val="000000"/>
        </w:rPr>
      </w:pPr>
    </w:p>
    <w:sdt>
      <w:sdtPr>
        <w:rPr>
          <w:rFonts w:ascii="Calibri" w:eastAsia="Calibri" w:hAnsi="Calibri" w:cs="Calibri"/>
          <w:bCs w:val="0"/>
          <w:color w:val="auto"/>
          <w:sz w:val="22"/>
          <w:szCs w:val="22"/>
          <w:lang w:eastAsia="pl-PL"/>
        </w:rPr>
        <w:id w:val="991099820"/>
        <w:docPartObj>
          <w:docPartGallery w:val="Table of Contents"/>
          <w:docPartUnique/>
        </w:docPartObj>
      </w:sdtPr>
      <w:sdtEndPr/>
      <w:sdtContent>
        <w:p w:rsidR="00B11549" w:rsidRDefault="00957202">
          <w:pPr>
            <w:pStyle w:val="Nagwekspisutreci"/>
          </w:pPr>
          <w:r>
            <w:t>Spis treści</w:t>
          </w:r>
        </w:p>
        <w:p w:rsidR="0078167F" w:rsidRDefault="00957202" w:rsidP="00957202">
          <w:pPr>
            <w:pStyle w:val="Spistreci1"/>
            <w:tabs>
              <w:tab w:val="right" w:leader="dot" w:pos="4869"/>
            </w:tabs>
            <w:rPr>
              <w:noProof/>
            </w:rPr>
          </w:pPr>
          <w:r w:rsidRPr="00957202">
            <w:rPr>
              <w:color w:val="FFFFFF" w:themeColor="background1"/>
            </w:rPr>
            <w:t>….</w:t>
          </w:r>
          <w:r w:rsidR="006C5450">
            <w:fldChar w:fldCharType="begin"/>
          </w:r>
          <w:r w:rsidR="00B11549">
            <w:instrText xml:space="preserve"> TOC \o "1-3" \h \z \u </w:instrText>
          </w:r>
          <w:r w:rsidR="006C5450">
            <w:fldChar w:fldCharType="separate"/>
          </w:r>
        </w:p>
        <w:p w:rsidR="0078167F" w:rsidRDefault="000C67CF">
          <w:pPr>
            <w:pStyle w:val="Spistreci1"/>
            <w:tabs>
              <w:tab w:val="right" w:leader="dot" w:pos="4869"/>
            </w:tabs>
            <w:rPr>
              <w:rFonts w:asciiTheme="minorHAnsi" w:eastAsiaTheme="minorEastAsia" w:hAnsiTheme="minorHAnsi" w:cstheme="minorBidi"/>
              <w:noProof/>
            </w:rPr>
          </w:pPr>
          <w:hyperlink w:anchor="_Toc519277830" w:history="1">
            <w:r w:rsidR="0078167F" w:rsidRPr="00106269">
              <w:rPr>
                <w:rStyle w:val="Hipercze"/>
                <w:noProof/>
              </w:rPr>
              <w:t>Streszczenie:</w:t>
            </w:r>
            <w:r w:rsidR="0078167F">
              <w:rPr>
                <w:noProof/>
                <w:webHidden/>
              </w:rPr>
              <w:tab/>
            </w:r>
            <w:r w:rsidR="0078167F">
              <w:rPr>
                <w:noProof/>
                <w:webHidden/>
              </w:rPr>
              <w:fldChar w:fldCharType="begin"/>
            </w:r>
            <w:r w:rsidR="0078167F">
              <w:rPr>
                <w:noProof/>
                <w:webHidden/>
              </w:rPr>
              <w:instrText xml:space="preserve"> PAGEREF _Toc519277830 \h </w:instrText>
            </w:r>
            <w:r w:rsidR="0078167F">
              <w:rPr>
                <w:noProof/>
                <w:webHidden/>
              </w:rPr>
            </w:r>
            <w:r w:rsidR="0078167F">
              <w:rPr>
                <w:noProof/>
                <w:webHidden/>
              </w:rPr>
              <w:fldChar w:fldCharType="separate"/>
            </w:r>
            <w:r w:rsidR="0078167F">
              <w:rPr>
                <w:noProof/>
                <w:webHidden/>
              </w:rPr>
              <w:t>2</w:t>
            </w:r>
            <w:r w:rsidR="0078167F">
              <w:rPr>
                <w:noProof/>
                <w:webHidden/>
              </w:rPr>
              <w:fldChar w:fldCharType="end"/>
            </w:r>
          </w:hyperlink>
        </w:p>
        <w:p w:rsidR="0078167F" w:rsidRDefault="000C67CF">
          <w:pPr>
            <w:pStyle w:val="Spistreci1"/>
            <w:tabs>
              <w:tab w:val="right" w:leader="dot" w:pos="4869"/>
            </w:tabs>
            <w:rPr>
              <w:rFonts w:asciiTheme="minorHAnsi" w:eastAsiaTheme="minorEastAsia" w:hAnsiTheme="minorHAnsi" w:cstheme="minorBidi"/>
              <w:noProof/>
            </w:rPr>
          </w:pPr>
          <w:hyperlink w:anchor="_Toc519277831" w:history="1">
            <w:r w:rsidR="0078167F" w:rsidRPr="00106269">
              <w:rPr>
                <w:rStyle w:val="Hipercze"/>
                <w:noProof/>
                <w:lang w:val="en-US"/>
              </w:rPr>
              <w:t>Summary:</w:t>
            </w:r>
            <w:r w:rsidR="0078167F">
              <w:rPr>
                <w:noProof/>
                <w:webHidden/>
              </w:rPr>
              <w:tab/>
            </w:r>
            <w:r w:rsidR="0078167F">
              <w:rPr>
                <w:noProof/>
                <w:webHidden/>
              </w:rPr>
              <w:fldChar w:fldCharType="begin"/>
            </w:r>
            <w:r w:rsidR="0078167F">
              <w:rPr>
                <w:noProof/>
                <w:webHidden/>
              </w:rPr>
              <w:instrText xml:space="preserve"> PAGEREF _Toc519277831 \h </w:instrText>
            </w:r>
            <w:r w:rsidR="0078167F">
              <w:rPr>
                <w:noProof/>
                <w:webHidden/>
              </w:rPr>
            </w:r>
            <w:r w:rsidR="0078167F">
              <w:rPr>
                <w:noProof/>
                <w:webHidden/>
              </w:rPr>
              <w:fldChar w:fldCharType="separate"/>
            </w:r>
            <w:r w:rsidR="0078167F">
              <w:rPr>
                <w:noProof/>
                <w:webHidden/>
              </w:rPr>
              <w:t>2</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2" w:history="1">
            <w:r w:rsidR="0078167F" w:rsidRPr="00106269">
              <w:rPr>
                <w:rStyle w:val="Hipercze"/>
                <w:noProof/>
              </w:rPr>
              <w:t>1.</w:t>
            </w:r>
            <w:r w:rsidR="0078167F">
              <w:rPr>
                <w:rFonts w:asciiTheme="minorHAnsi" w:eastAsiaTheme="minorEastAsia" w:hAnsiTheme="minorHAnsi" w:cstheme="minorBidi"/>
                <w:noProof/>
              </w:rPr>
              <w:tab/>
            </w:r>
            <w:r w:rsidR="0078167F" w:rsidRPr="00106269">
              <w:rPr>
                <w:rStyle w:val="Hipercze"/>
                <w:noProof/>
              </w:rPr>
              <w:t>Wstęp</w:t>
            </w:r>
            <w:r w:rsidR="0078167F">
              <w:rPr>
                <w:noProof/>
                <w:webHidden/>
              </w:rPr>
              <w:tab/>
            </w:r>
            <w:r w:rsidR="0078167F">
              <w:rPr>
                <w:noProof/>
                <w:webHidden/>
              </w:rPr>
              <w:fldChar w:fldCharType="begin"/>
            </w:r>
            <w:r w:rsidR="0078167F">
              <w:rPr>
                <w:noProof/>
                <w:webHidden/>
              </w:rPr>
              <w:instrText xml:space="preserve"> PAGEREF _Toc519277832 \h </w:instrText>
            </w:r>
            <w:r w:rsidR="0078167F">
              <w:rPr>
                <w:noProof/>
                <w:webHidden/>
              </w:rPr>
            </w:r>
            <w:r w:rsidR="0078167F">
              <w:rPr>
                <w:noProof/>
                <w:webHidden/>
              </w:rPr>
              <w:fldChar w:fldCharType="separate"/>
            </w:r>
            <w:r w:rsidR="0078167F">
              <w:rPr>
                <w:noProof/>
                <w:webHidden/>
              </w:rPr>
              <w:t>3</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3" w:history="1">
            <w:r w:rsidR="0078167F" w:rsidRPr="00106269">
              <w:rPr>
                <w:rStyle w:val="Hipercze"/>
                <w:noProof/>
              </w:rPr>
              <w:t>2.</w:t>
            </w:r>
            <w:r w:rsidR="0078167F">
              <w:rPr>
                <w:rFonts w:asciiTheme="minorHAnsi" w:eastAsiaTheme="minorEastAsia" w:hAnsiTheme="minorHAnsi" w:cstheme="minorBidi"/>
                <w:noProof/>
              </w:rPr>
              <w:tab/>
            </w:r>
            <w:r w:rsidR="0078167F" w:rsidRPr="00106269">
              <w:rPr>
                <w:rStyle w:val="Hipercze"/>
                <w:noProof/>
              </w:rPr>
              <w:t xml:space="preserve">Kod KZW </w:t>
            </w:r>
            <w:r w:rsidR="00C661D8">
              <w:rPr>
                <w:rStyle w:val="Hipercze"/>
                <w:noProof/>
              </w:rPr>
              <w:t xml:space="preserve">02. </w:t>
            </w:r>
            <w:r w:rsidR="0078167F" w:rsidRPr="00106269">
              <w:rPr>
                <w:rStyle w:val="Hipercze"/>
                <w:noProof/>
              </w:rPr>
              <w:t>Ból</w:t>
            </w:r>
            <w:r w:rsidR="0078167F">
              <w:rPr>
                <w:noProof/>
                <w:webHidden/>
              </w:rPr>
              <w:tab/>
            </w:r>
            <w:r w:rsidR="0078167F">
              <w:rPr>
                <w:noProof/>
                <w:webHidden/>
              </w:rPr>
              <w:fldChar w:fldCharType="begin"/>
            </w:r>
            <w:r w:rsidR="0078167F">
              <w:rPr>
                <w:noProof/>
                <w:webHidden/>
              </w:rPr>
              <w:instrText xml:space="preserve"> PAGEREF _Toc519277833 \h </w:instrText>
            </w:r>
            <w:r w:rsidR="0078167F">
              <w:rPr>
                <w:noProof/>
                <w:webHidden/>
              </w:rPr>
            </w:r>
            <w:r w:rsidR="0078167F">
              <w:rPr>
                <w:noProof/>
                <w:webHidden/>
              </w:rPr>
              <w:fldChar w:fldCharType="separate"/>
            </w:r>
            <w:r w:rsidR="0078167F">
              <w:rPr>
                <w:noProof/>
                <w:webHidden/>
              </w:rPr>
              <w:t>5</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4" w:history="1">
            <w:r w:rsidR="0078167F" w:rsidRPr="00106269">
              <w:rPr>
                <w:rStyle w:val="Hipercze"/>
                <w:noProof/>
              </w:rPr>
              <w:t>3.</w:t>
            </w:r>
            <w:r w:rsidR="0078167F">
              <w:rPr>
                <w:rFonts w:asciiTheme="minorHAnsi" w:eastAsiaTheme="minorEastAsia" w:hAnsiTheme="minorHAnsi" w:cstheme="minorBidi"/>
                <w:noProof/>
              </w:rPr>
              <w:tab/>
            </w:r>
            <w:r w:rsidR="0078167F" w:rsidRPr="00106269">
              <w:rPr>
                <w:rStyle w:val="Hipercze"/>
                <w:noProof/>
              </w:rPr>
              <w:t>Kod KZW 17. Urazy</w:t>
            </w:r>
            <w:r w:rsidR="0078167F">
              <w:rPr>
                <w:noProof/>
                <w:webHidden/>
              </w:rPr>
              <w:tab/>
            </w:r>
            <w:r w:rsidR="0078167F">
              <w:rPr>
                <w:noProof/>
                <w:webHidden/>
              </w:rPr>
              <w:fldChar w:fldCharType="begin"/>
            </w:r>
            <w:r w:rsidR="0078167F">
              <w:rPr>
                <w:noProof/>
                <w:webHidden/>
              </w:rPr>
              <w:instrText xml:space="preserve"> PAGEREF _Toc519277834 \h </w:instrText>
            </w:r>
            <w:r w:rsidR="0078167F">
              <w:rPr>
                <w:noProof/>
                <w:webHidden/>
              </w:rPr>
            </w:r>
            <w:r w:rsidR="0078167F">
              <w:rPr>
                <w:noProof/>
                <w:webHidden/>
              </w:rPr>
              <w:fldChar w:fldCharType="separate"/>
            </w:r>
            <w:r w:rsidR="0078167F">
              <w:rPr>
                <w:noProof/>
                <w:webHidden/>
              </w:rPr>
              <w:t>8</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5" w:history="1">
            <w:r w:rsidR="0078167F" w:rsidRPr="00106269">
              <w:rPr>
                <w:rStyle w:val="Hipercze"/>
                <w:noProof/>
              </w:rPr>
              <w:t>4.</w:t>
            </w:r>
            <w:r w:rsidR="0078167F">
              <w:rPr>
                <w:rFonts w:asciiTheme="minorHAnsi" w:eastAsiaTheme="minorEastAsia" w:hAnsiTheme="minorHAnsi" w:cstheme="minorBidi"/>
                <w:noProof/>
              </w:rPr>
              <w:tab/>
            </w:r>
            <w:r w:rsidR="0078167F" w:rsidRPr="00106269">
              <w:rPr>
                <w:rStyle w:val="Hipercze"/>
                <w:noProof/>
              </w:rPr>
              <w:t>Kod KZW 26. Nieprzytomny</w:t>
            </w:r>
            <w:r w:rsidR="0078167F">
              <w:rPr>
                <w:noProof/>
                <w:webHidden/>
              </w:rPr>
              <w:tab/>
            </w:r>
            <w:r w:rsidR="0078167F">
              <w:rPr>
                <w:noProof/>
                <w:webHidden/>
              </w:rPr>
              <w:fldChar w:fldCharType="begin"/>
            </w:r>
            <w:r w:rsidR="0078167F">
              <w:rPr>
                <w:noProof/>
                <w:webHidden/>
              </w:rPr>
              <w:instrText xml:space="preserve"> PAGEREF _Toc519277835 \h </w:instrText>
            </w:r>
            <w:r w:rsidR="0078167F">
              <w:rPr>
                <w:noProof/>
                <w:webHidden/>
              </w:rPr>
            </w:r>
            <w:r w:rsidR="0078167F">
              <w:rPr>
                <w:noProof/>
                <w:webHidden/>
              </w:rPr>
              <w:fldChar w:fldCharType="separate"/>
            </w:r>
            <w:r w:rsidR="0078167F">
              <w:rPr>
                <w:noProof/>
                <w:webHidden/>
              </w:rPr>
              <w:t>10</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6" w:history="1">
            <w:r w:rsidR="0078167F" w:rsidRPr="00106269">
              <w:rPr>
                <w:rStyle w:val="Hipercze"/>
                <w:noProof/>
              </w:rPr>
              <w:t>5.</w:t>
            </w:r>
            <w:r w:rsidR="0078167F">
              <w:rPr>
                <w:rFonts w:asciiTheme="minorHAnsi" w:eastAsiaTheme="minorEastAsia" w:hAnsiTheme="minorHAnsi" w:cstheme="minorBidi"/>
                <w:noProof/>
              </w:rPr>
              <w:tab/>
            </w:r>
            <w:r w:rsidR="0078167F" w:rsidRPr="00106269">
              <w:rPr>
                <w:rStyle w:val="Hipercze"/>
                <w:noProof/>
              </w:rPr>
              <w:t>Kod KZW 23. Zasłabnięcie</w:t>
            </w:r>
            <w:r w:rsidR="0078167F">
              <w:rPr>
                <w:noProof/>
                <w:webHidden/>
              </w:rPr>
              <w:tab/>
            </w:r>
            <w:r w:rsidR="0078167F">
              <w:rPr>
                <w:noProof/>
                <w:webHidden/>
              </w:rPr>
              <w:fldChar w:fldCharType="begin"/>
            </w:r>
            <w:r w:rsidR="0078167F">
              <w:rPr>
                <w:noProof/>
                <w:webHidden/>
              </w:rPr>
              <w:instrText xml:space="preserve"> PAGEREF _Toc519277836 \h </w:instrText>
            </w:r>
            <w:r w:rsidR="0078167F">
              <w:rPr>
                <w:noProof/>
                <w:webHidden/>
              </w:rPr>
            </w:r>
            <w:r w:rsidR="0078167F">
              <w:rPr>
                <w:noProof/>
                <w:webHidden/>
              </w:rPr>
              <w:fldChar w:fldCharType="separate"/>
            </w:r>
            <w:r w:rsidR="0078167F">
              <w:rPr>
                <w:noProof/>
                <w:webHidden/>
              </w:rPr>
              <w:t>12</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7" w:history="1">
            <w:r w:rsidR="0078167F" w:rsidRPr="00106269">
              <w:rPr>
                <w:rStyle w:val="Hipercze"/>
                <w:noProof/>
              </w:rPr>
              <w:t>6.</w:t>
            </w:r>
            <w:r w:rsidR="0078167F">
              <w:rPr>
                <w:rFonts w:asciiTheme="minorHAnsi" w:eastAsiaTheme="minorEastAsia" w:hAnsiTheme="minorHAnsi" w:cstheme="minorBidi"/>
                <w:noProof/>
              </w:rPr>
              <w:tab/>
            </w:r>
            <w:r w:rsidR="0078167F" w:rsidRPr="00106269">
              <w:rPr>
                <w:rStyle w:val="Hipercze"/>
                <w:noProof/>
              </w:rPr>
              <w:t>Kod KZW 6. Duszność, trudność w oddychaniu</w:t>
            </w:r>
            <w:r w:rsidR="0078167F">
              <w:rPr>
                <w:noProof/>
                <w:webHidden/>
              </w:rPr>
              <w:tab/>
            </w:r>
            <w:r w:rsidR="0078167F">
              <w:rPr>
                <w:noProof/>
                <w:webHidden/>
              </w:rPr>
              <w:fldChar w:fldCharType="begin"/>
            </w:r>
            <w:r w:rsidR="0078167F">
              <w:rPr>
                <w:noProof/>
                <w:webHidden/>
              </w:rPr>
              <w:instrText xml:space="preserve"> PAGEREF _Toc519277837 \h </w:instrText>
            </w:r>
            <w:r w:rsidR="0078167F">
              <w:rPr>
                <w:noProof/>
                <w:webHidden/>
              </w:rPr>
            </w:r>
            <w:r w:rsidR="0078167F">
              <w:rPr>
                <w:noProof/>
                <w:webHidden/>
              </w:rPr>
              <w:fldChar w:fldCharType="separate"/>
            </w:r>
            <w:r w:rsidR="0078167F">
              <w:rPr>
                <w:noProof/>
                <w:webHidden/>
              </w:rPr>
              <w:t>15</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8" w:history="1">
            <w:r w:rsidR="0078167F" w:rsidRPr="00106269">
              <w:rPr>
                <w:rStyle w:val="Hipercze"/>
                <w:noProof/>
              </w:rPr>
              <w:t>7.</w:t>
            </w:r>
            <w:r w:rsidR="0078167F">
              <w:rPr>
                <w:rFonts w:asciiTheme="minorHAnsi" w:eastAsiaTheme="minorEastAsia" w:hAnsiTheme="minorHAnsi" w:cstheme="minorBidi"/>
                <w:noProof/>
              </w:rPr>
              <w:tab/>
            </w:r>
            <w:r w:rsidR="0078167F" w:rsidRPr="00106269">
              <w:rPr>
                <w:rStyle w:val="Hipercze"/>
                <w:noProof/>
              </w:rPr>
              <w:t>Podsumowanie</w:t>
            </w:r>
            <w:r w:rsidR="0078167F">
              <w:rPr>
                <w:noProof/>
                <w:webHidden/>
              </w:rPr>
              <w:tab/>
            </w:r>
            <w:r w:rsidR="0078167F">
              <w:rPr>
                <w:noProof/>
                <w:webHidden/>
              </w:rPr>
              <w:fldChar w:fldCharType="begin"/>
            </w:r>
            <w:r w:rsidR="0078167F">
              <w:rPr>
                <w:noProof/>
                <w:webHidden/>
              </w:rPr>
              <w:instrText xml:space="preserve"> PAGEREF _Toc519277838 \h </w:instrText>
            </w:r>
            <w:r w:rsidR="0078167F">
              <w:rPr>
                <w:noProof/>
                <w:webHidden/>
              </w:rPr>
            </w:r>
            <w:r w:rsidR="0078167F">
              <w:rPr>
                <w:noProof/>
                <w:webHidden/>
              </w:rPr>
              <w:fldChar w:fldCharType="separate"/>
            </w:r>
            <w:r w:rsidR="0078167F">
              <w:rPr>
                <w:noProof/>
                <w:webHidden/>
              </w:rPr>
              <w:t>17</w:t>
            </w:r>
            <w:r w:rsidR="0078167F">
              <w:rPr>
                <w:noProof/>
                <w:webHidden/>
              </w:rPr>
              <w:fldChar w:fldCharType="end"/>
            </w:r>
          </w:hyperlink>
        </w:p>
        <w:p w:rsidR="0078167F" w:rsidRDefault="000C67CF">
          <w:pPr>
            <w:pStyle w:val="Spistreci1"/>
            <w:tabs>
              <w:tab w:val="left" w:pos="440"/>
              <w:tab w:val="right" w:leader="dot" w:pos="4869"/>
            </w:tabs>
            <w:rPr>
              <w:rFonts w:asciiTheme="minorHAnsi" w:eastAsiaTheme="minorEastAsia" w:hAnsiTheme="minorHAnsi" w:cstheme="minorBidi"/>
              <w:noProof/>
            </w:rPr>
          </w:pPr>
          <w:hyperlink w:anchor="_Toc519277839" w:history="1">
            <w:r w:rsidR="0078167F" w:rsidRPr="00106269">
              <w:rPr>
                <w:rStyle w:val="Hipercze"/>
                <w:noProof/>
              </w:rPr>
              <w:t>8.</w:t>
            </w:r>
            <w:r w:rsidR="0078167F">
              <w:rPr>
                <w:rFonts w:asciiTheme="minorHAnsi" w:eastAsiaTheme="minorEastAsia" w:hAnsiTheme="minorHAnsi" w:cstheme="minorBidi"/>
                <w:noProof/>
              </w:rPr>
              <w:tab/>
            </w:r>
            <w:r w:rsidR="0078167F" w:rsidRPr="00106269">
              <w:rPr>
                <w:rStyle w:val="Hipercze"/>
                <w:noProof/>
              </w:rPr>
              <w:t>Bibliografia</w:t>
            </w:r>
            <w:r w:rsidR="0078167F">
              <w:rPr>
                <w:noProof/>
                <w:webHidden/>
              </w:rPr>
              <w:tab/>
            </w:r>
            <w:r w:rsidR="0078167F">
              <w:rPr>
                <w:noProof/>
                <w:webHidden/>
              </w:rPr>
              <w:fldChar w:fldCharType="begin"/>
            </w:r>
            <w:r w:rsidR="0078167F">
              <w:rPr>
                <w:noProof/>
                <w:webHidden/>
              </w:rPr>
              <w:instrText xml:space="preserve"> PAGEREF _Toc519277839 \h </w:instrText>
            </w:r>
            <w:r w:rsidR="0078167F">
              <w:rPr>
                <w:noProof/>
                <w:webHidden/>
              </w:rPr>
            </w:r>
            <w:r w:rsidR="0078167F">
              <w:rPr>
                <w:noProof/>
                <w:webHidden/>
              </w:rPr>
              <w:fldChar w:fldCharType="separate"/>
            </w:r>
            <w:r w:rsidR="0078167F">
              <w:rPr>
                <w:noProof/>
                <w:webHidden/>
              </w:rPr>
              <w:t>18</w:t>
            </w:r>
            <w:r w:rsidR="0078167F">
              <w:rPr>
                <w:noProof/>
                <w:webHidden/>
              </w:rPr>
              <w:fldChar w:fldCharType="end"/>
            </w:r>
          </w:hyperlink>
        </w:p>
        <w:p w:rsidR="00B11549" w:rsidRDefault="006C5450">
          <w:r>
            <w:fldChar w:fldCharType="end"/>
          </w:r>
        </w:p>
      </w:sdtContent>
    </w:sdt>
    <w:p w:rsidR="0078167F" w:rsidRDefault="00B11549">
      <w:pPr>
        <w:rPr>
          <w:color w:val="000000"/>
        </w:rPr>
      </w:pPr>
      <w:r>
        <w:rPr>
          <w:color w:val="000000"/>
        </w:rPr>
        <w:br w:type="page"/>
      </w:r>
    </w:p>
    <w:p w:rsidR="0078167F" w:rsidRDefault="0078167F" w:rsidP="0078167F">
      <w:pPr>
        <w:pStyle w:val="Nagwek1"/>
      </w:pPr>
      <w:bookmarkStart w:id="0" w:name="_Toc519277830"/>
      <w:r w:rsidRPr="002D5896">
        <w:lastRenderedPageBreak/>
        <w:t>Streszczenie:</w:t>
      </w:r>
      <w:bookmarkEnd w:id="0"/>
    </w:p>
    <w:p w:rsidR="0078167F" w:rsidRPr="002D5896" w:rsidRDefault="0078167F" w:rsidP="0078167F">
      <w:pPr>
        <w:pStyle w:val="Bezodstpw"/>
        <w:jc w:val="both"/>
        <w:rPr>
          <w:rFonts w:cstheme="minorHAnsi"/>
        </w:rPr>
      </w:pPr>
    </w:p>
    <w:p w:rsidR="0078167F" w:rsidRPr="002D5896" w:rsidRDefault="0078167F" w:rsidP="0078167F">
      <w:pPr>
        <w:spacing w:line="240" w:lineRule="auto"/>
        <w:jc w:val="both"/>
        <w:rPr>
          <w:rFonts w:cstheme="minorHAnsi"/>
        </w:rPr>
      </w:pPr>
      <w:r w:rsidRPr="002D5896">
        <w:rPr>
          <w:rFonts w:cstheme="minorHAnsi"/>
        </w:rPr>
        <w:t>Słowa kluczowe: kod  KZW , rozpoznanie ,ICD10, dyspozytor, zespół ratownictwa medycznego</w:t>
      </w:r>
    </w:p>
    <w:p w:rsidR="0078167F" w:rsidRPr="002D5896" w:rsidRDefault="0078167F" w:rsidP="0078167F">
      <w:pPr>
        <w:pStyle w:val="Bezodstpw"/>
        <w:jc w:val="both"/>
        <w:rPr>
          <w:rFonts w:cstheme="minorHAnsi"/>
        </w:rPr>
      </w:pPr>
      <w:r w:rsidRPr="002D5896">
        <w:rPr>
          <w:rFonts w:cstheme="minorHAnsi"/>
        </w:rPr>
        <w:t xml:space="preserve">Tematem niniejszej pracy jest:  porównanie na podstawie kart zlecenia wyjazdu zespołów ratownictwa medycznego Krakowskiego Pogotowia Ratunkowego w 2016 roku powodów wezwań i końcowych </w:t>
      </w:r>
      <w:proofErr w:type="spellStart"/>
      <w:r w:rsidRPr="002D5896">
        <w:rPr>
          <w:rFonts w:cstheme="minorHAnsi"/>
        </w:rPr>
        <w:t>rozpoznań</w:t>
      </w:r>
      <w:proofErr w:type="spellEnd"/>
      <w:r w:rsidRPr="002D5896">
        <w:rPr>
          <w:rFonts w:cstheme="minorHAnsi"/>
        </w:rPr>
        <w:t xml:space="preserve">.  Celem pracy jest zobrazowanie  czy oraz jak bardzo powody wezwań przydzielane przez dyspozytora medycznego różnią się od końcowych </w:t>
      </w:r>
      <w:proofErr w:type="spellStart"/>
      <w:r w:rsidRPr="002D5896">
        <w:rPr>
          <w:rFonts w:cstheme="minorHAnsi"/>
        </w:rPr>
        <w:t>rozpoznań</w:t>
      </w:r>
      <w:proofErr w:type="spellEnd"/>
      <w:r w:rsidRPr="002D5896">
        <w:rPr>
          <w:rFonts w:cstheme="minorHAnsi"/>
        </w:rPr>
        <w:t xml:space="preserve"> wpisywanych przez kierowników zespołów ratownictwa  medycznego.</w:t>
      </w:r>
    </w:p>
    <w:p w:rsidR="0078167F" w:rsidRDefault="0078167F" w:rsidP="0078167F">
      <w:pPr>
        <w:pStyle w:val="Bezodstpw"/>
        <w:jc w:val="both"/>
        <w:rPr>
          <w:rFonts w:cstheme="minorHAnsi"/>
        </w:rPr>
      </w:pPr>
      <w:r w:rsidRPr="002D5896">
        <w:rPr>
          <w:rFonts w:cstheme="minorHAnsi"/>
        </w:rPr>
        <w:t xml:space="preserve">Analizie poddano karty zlecenia wyjazdu oraz karty medycznych czynności ratunkowych , które powstały w 2016 roku w Krakowskim Pogotowiu Ratunkowym. Porównano </w:t>
      </w:r>
      <w:r>
        <w:rPr>
          <w:rFonts w:cstheme="minorHAnsi"/>
        </w:rPr>
        <w:t xml:space="preserve"> sześć spośród  trzydziestu dwóch  kodów dostępnych</w:t>
      </w:r>
      <w:r w:rsidRPr="002D5896">
        <w:rPr>
          <w:rFonts w:cstheme="minorHAnsi"/>
        </w:rPr>
        <w:t xml:space="preserve"> dla dyspozytorów medycznych , wpisywane na podstawie zgłoszenia i zebranego wywiadu od osoby wzywającej oraz kody zawarte w </w:t>
      </w:r>
      <w:r w:rsidRPr="002D5896">
        <w:rPr>
          <w:rFonts w:cstheme="minorHAnsi"/>
          <w:bCs/>
          <w:color w:val="222222"/>
          <w:shd w:val="clear" w:color="auto" w:fill="FFFFFF"/>
        </w:rPr>
        <w:t>Międzynarodowej  Statystycznej Klasyfikacji Chorób i Problemów Zdrowotnych ICD-10</w:t>
      </w:r>
      <w:r w:rsidRPr="002D5896">
        <w:rPr>
          <w:rFonts w:cstheme="minorHAnsi"/>
        </w:rPr>
        <w:t>. Kody wpisywane przez ZRM opierają się na podstawie badania podmiotowego , przedmiotowego oraz badań dodatkowych.</w:t>
      </w:r>
    </w:p>
    <w:p w:rsidR="0078167F" w:rsidRDefault="0078167F" w:rsidP="0078167F">
      <w:pPr>
        <w:pStyle w:val="Bezodstpw"/>
        <w:jc w:val="both"/>
        <w:rPr>
          <w:color w:val="000000"/>
        </w:rPr>
      </w:pPr>
      <w:r w:rsidRPr="002D5896">
        <w:rPr>
          <w:rFonts w:cstheme="minorHAnsi"/>
        </w:rPr>
        <w:t>Problematyka ta nie znalazła jak do tej pory miejsca w literaturze naukowej.</w:t>
      </w:r>
      <w:r>
        <w:rPr>
          <w:rFonts w:cstheme="minorHAnsi"/>
        </w:rPr>
        <w:t xml:space="preserve"> </w:t>
      </w:r>
      <w:r w:rsidRPr="002D5896">
        <w:rPr>
          <w:rFonts w:cstheme="minorHAnsi"/>
        </w:rPr>
        <w:t xml:space="preserve"> Próba opisania tego zjawiska została podjęta w niniejszej pr</w:t>
      </w:r>
      <w:r>
        <w:rPr>
          <w:rFonts w:cstheme="minorHAnsi"/>
        </w:rPr>
        <w:t xml:space="preserve">acy, na bazie dostępnej bibliografii w tym procedur obowiązujących w KPR. </w:t>
      </w:r>
      <w:r w:rsidRPr="002D5896">
        <w:rPr>
          <w:rFonts w:cstheme="minorHAnsi"/>
        </w:rPr>
        <w:t xml:space="preserve">Dyspozytorzy krakowskiego pogotowia ratunkowego przyjęli </w:t>
      </w:r>
      <w:r>
        <w:rPr>
          <w:rFonts w:cstheme="minorHAnsi"/>
        </w:rPr>
        <w:t xml:space="preserve"> do realizacji </w:t>
      </w:r>
      <w:r w:rsidRPr="002D5896">
        <w:rPr>
          <w:rFonts w:cstheme="minorHAnsi"/>
        </w:rPr>
        <w:t>w 2016 roku 80921</w:t>
      </w:r>
      <w:r>
        <w:rPr>
          <w:rFonts w:cstheme="minorHAnsi"/>
        </w:rPr>
        <w:t xml:space="preserve"> zgłoszeń. Przeglądowi poddano najczęściej nadawane kody, czyli  42665 kart zlecenia wyjazdu tj. 52,72% wszystkich kart. Te kody to w kolejności zawartej w niniejszej pracy: ból, uraz ,nieprzytomny, zasłabnięcie, duszność. Dokonano analizy porównawczej każdego z tych kodów oraz  </w:t>
      </w:r>
      <w:proofErr w:type="spellStart"/>
      <w:r>
        <w:rPr>
          <w:rFonts w:cstheme="minorHAnsi"/>
        </w:rPr>
        <w:t>rozpoznań</w:t>
      </w:r>
      <w:proofErr w:type="spellEnd"/>
      <w:r>
        <w:rPr>
          <w:rFonts w:cstheme="minorHAnsi"/>
        </w:rPr>
        <w:t xml:space="preserve"> nadawanych przez kierowników ZRM wg częstości. Przegląd dostępnych danych tj. </w:t>
      </w:r>
      <w:r>
        <w:rPr>
          <w:color w:val="000000"/>
        </w:rPr>
        <w:t>wyjazdów</w:t>
      </w:r>
      <w:r w:rsidRPr="00587982">
        <w:rPr>
          <w:color w:val="000000"/>
        </w:rPr>
        <w:t xml:space="preserve"> zrealizowanych przez Zespoły Ratownictwa Medycznego Krakowskiego Pogotowia Ratunkowego</w:t>
      </w:r>
      <w:r>
        <w:rPr>
          <w:color w:val="000000"/>
        </w:rPr>
        <w:t xml:space="preserve"> w 2016 roku pozwala zauważyć, że są kody , które w większości pokrywają się z </w:t>
      </w:r>
      <w:proofErr w:type="spellStart"/>
      <w:r>
        <w:rPr>
          <w:color w:val="000000"/>
        </w:rPr>
        <w:t>rozpoznaniami</w:t>
      </w:r>
      <w:proofErr w:type="spellEnd"/>
      <w:r>
        <w:rPr>
          <w:color w:val="000000"/>
        </w:rPr>
        <w:t xml:space="preserve"> ICD 10 , tak jest w przypadku bólu lub urazu. Różnice dotyczą lokalizacji dolegliwości. Natomiast kody takie jak: nieprzytomny, duszność, zasłabnięcie zawierają bardzo szerokie spektrum </w:t>
      </w:r>
      <w:proofErr w:type="spellStart"/>
      <w:r>
        <w:rPr>
          <w:color w:val="000000"/>
        </w:rPr>
        <w:t>rozpoznań</w:t>
      </w:r>
      <w:proofErr w:type="spellEnd"/>
      <w:r>
        <w:rPr>
          <w:color w:val="000000"/>
        </w:rPr>
        <w:t>. Pozwala to wysunąć wnioski, że kod nadany przez dyspozytora jest jedynie wskazówką dla ZRM , którą trzeba uzupełnić o szereg  czynności pozwalających na postawienie rozpoznania.</w:t>
      </w:r>
    </w:p>
    <w:p w:rsidR="0078167F" w:rsidRDefault="0078167F" w:rsidP="0078167F">
      <w:pPr>
        <w:pStyle w:val="Bezodstpw"/>
        <w:jc w:val="both"/>
        <w:rPr>
          <w:color w:val="000000"/>
        </w:rPr>
      </w:pPr>
    </w:p>
    <w:p w:rsidR="0078167F" w:rsidRPr="00C661D8" w:rsidRDefault="0078167F" w:rsidP="0078167F">
      <w:pPr>
        <w:spacing w:line="240" w:lineRule="auto"/>
      </w:pPr>
    </w:p>
    <w:p w:rsidR="0078167F" w:rsidRPr="00C661D8" w:rsidRDefault="0078167F" w:rsidP="0078167F">
      <w:pPr>
        <w:spacing w:line="240" w:lineRule="auto"/>
      </w:pPr>
    </w:p>
    <w:p w:rsidR="0078167F" w:rsidRPr="00C661D8" w:rsidRDefault="0078167F" w:rsidP="0078167F">
      <w:pPr>
        <w:spacing w:line="240" w:lineRule="auto"/>
      </w:pPr>
    </w:p>
    <w:p w:rsidR="0078167F" w:rsidRPr="00B77A15" w:rsidRDefault="0078167F" w:rsidP="0078167F">
      <w:pPr>
        <w:pStyle w:val="Nagwek1"/>
        <w:rPr>
          <w:lang w:val="en-US"/>
        </w:rPr>
      </w:pPr>
      <w:bookmarkStart w:id="1" w:name="_Toc519277831"/>
      <w:r w:rsidRPr="00B77A15">
        <w:rPr>
          <w:lang w:val="en-US"/>
        </w:rPr>
        <w:lastRenderedPageBreak/>
        <w:t>Summary:</w:t>
      </w:r>
      <w:bookmarkEnd w:id="1"/>
    </w:p>
    <w:p w:rsidR="0078167F" w:rsidRDefault="0078167F" w:rsidP="0078167F">
      <w:pPr>
        <w:spacing w:line="240" w:lineRule="auto"/>
        <w:rPr>
          <w:lang w:val="en-US"/>
        </w:rPr>
      </w:pPr>
      <w:r w:rsidRPr="00B77A15">
        <w:rPr>
          <w:lang w:val="en-US"/>
        </w:rPr>
        <w:t>Key words: KZW code, diagnosis, ICD-10, dispatcher, medical emergency team</w:t>
      </w:r>
    </w:p>
    <w:p w:rsidR="0078167F" w:rsidRPr="00B77A15" w:rsidRDefault="0078167F" w:rsidP="0078167F">
      <w:pPr>
        <w:pStyle w:val="Bezodstpw"/>
        <w:rPr>
          <w:lang w:val="en-US"/>
        </w:rPr>
      </w:pPr>
    </w:p>
    <w:p w:rsidR="0078167F" w:rsidRPr="00B77A15" w:rsidRDefault="0078167F" w:rsidP="0078167F">
      <w:pPr>
        <w:pStyle w:val="Bezodstpw"/>
        <w:rPr>
          <w:lang w:val="en-US"/>
        </w:rPr>
      </w:pPr>
      <w:r w:rsidRPr="00B77A15">
        <w:rPr>
          <w:lang w:val="en-US"/>
        </w:rPr>
        <w:t xml:space="preserve">              The subject of this thesis is a comparison of departure order cards among Cracow’s Emergency Medical Teams in 2006, reasons of calls and final diagnoses. The aim of the thesis is to illustrate whether and at what point the reasons of calls assigned by the dispatcher differ from the final diagnosis made by the heads of the Emergency Medical Teams.      </w:t>
      </w:r>
    </w:p>
    <w:p w:rsidR="0078167F" w:rsidRPr="00B77A15" w:rsidRDefault="0078167F" w:rsidP="0078167F">
      <w:pPr>
        <w:pStyle w:val="Bezodstpw"/>
        <w:rPr>
          <w:lang w:val="en-US"/>
        </w:rPr>
      </w:pPr>
      <w:r w:rsidRPr="00B77A15">
        <w:rPr>
          <w:lang w:val="en-US"/>
        </w:rPr>
        <w:t>The analysis included the departure order cards and medical rescue cards, which occurred in 2006 in Cracow Ambulance Rescue Service. Six out of the thirty-two codes available for medical dispatchers were compared, based on the application and interview from the requesting person and the codes included in the International Statistical Classification of Diseases and Health Problems ICD-10. Codes entered by Emergency Medical Teams are based on subject and physical examination as well as additional diagnosis.</w:t>
      </w:r>
    </w:p>
    <w:p w:rsidR="0078167F" w:rsidRPr="00B77A15" w:rsidRDefault="0078167F" w:rsidP="0078167F">
      <w:pPr>
        <w:pStyle w:val="Bezodstpw"/>
        <w:rPr>
          <w:lang w:val="en-US"/>
        </w:rPr>
      </w:pPr>
      <w:r w:rsidRPr="00B77A15">
        <w:rPr>
          <w:lang w:val="en-US"/>
        </w:rPr>
        <w:t xml:space="preserve">This issue has not yet found a place in the scientific literature. An attempt to describe this phenomenon has been made in this thesis, based on the available bibliography including the procedures of the Cracow Ambulance Rescue Service. The dispatchers of the Cracow Ambulance Rescue Service accepted 80,921 calls on emergency number in 2016. The most frequently transmitted codes were reviewed, that is 42,665 departure order cards, i.e. 52.72% of all cards. These codes are in the order included in this thesis: pain, injury, unconsciousness, fainting, shortness of breath. A comparative analysis of each of these codes and diagnoses, which were provided by the heads of Emergency Medical Teams, was made by their frequency. </w:t>
      </w:r>
    </w:p>
    <w:p w:rsidR="0078167F" w:rsidRPr="00B77A15" w:rsidRDefault="0078167F" w:rsidP="0078167F">
      <w:pPr>
        <w:pStyle w:val="Bezodstpw"/>
        <w:rPr>
          <w:lang w:val="en-US"/>
        </w:rPr>
      </w:pPr>
      <w:r w:rsidRPr="00B77A15">
        <w:rPr>
          <w:lang w:val="en-US"/>
        </w:rPr>
        <w:t>The review of available data, i.e. calls carried out by the Medical Rescue Team of the Cracow Ambulance Rescue Service in 2016, shows that there are codes that mostly coincide with ICD 10 diagnoses, this is in the case of pain or injury. Differences relate to the location of ailments. However, codes such as: unconsciousness, shortness of breath or fainting contain a very wide spectrum of diagnoses.</w:t>
      </w:r>
    </w:p>
    <w:p w:rsidR="0078167F" w:rsidRPr="00B77A15" w:rsidRDefault="0078167F" w:rsidP="0078167F">
      <w:pPr>
        <w:pStyle w:val="Bezodstpw"/>
        <w:rPr>
          <w:lang w:val="en-US"/>
        </w:rPr>
      </w:pPr>
      <w:r w:rsidRPr="00B77A15">
        <w:rPr>
          <w:lang w:val="en-US"/>
        </w:rPr>
        <w:t>This allows to draw conclusions that the code given by the dispatcher is only an indication for the Emergency Medical Team, which needs to be supplemented with a series of steps to complete</w:t>
      </w:r>
      <w:r>
        <w:rPr>
          <w:lang w:val="en-US"/>
        </w:rPr>
        <w:t xml:space="preserve"> the </w:t>
      </w:r>
      <w:r w:rsidRPr="00B77A15">
        <w:rPr>
          <w:lang w:val="en-US"/>
        </w:rPr>
        <w:t>diagnosis.</w:t>
      </w:r>
    </w:p>
    <w:p w:rsidR="0078167F" w:rsidRPr="00C661D8" w:rsidRDefault="0078167F" w:rsidP="0078167F">
      <w:pPr>
        <w:pStyle w:val="Bezodstpw"/>
        <w:jc w:val="both"/>
        <w:rPr>
          <w:rFonts w:cstheme="minorHAnsi"/>
          <w:lang w:val="en-US"/>
        </w:rPr>
      </w:pPr>
    </w:p>
    <w:p w:rsidR="0078167F" w:rsidRPr="00C661D8" w:rsidRDefault="0078167F">
      <w:pPr>
        <w:rPr>
          <w:color w:val="000000"/>
          <w:lang w:val="en-US"/>
        </w:rPr>
      </w:pPr>
      <w:r w:rsidRPr="00C661D8">
        <w:rPr>
          <w:color w:val="000000"/>
          <w:lang w:val="en-US"/>
        </w:rPr>
        <w:br w:type="page"/>
      </w:r>
    </w:p>
    <w:p w:rsidR="00B11549" w:rsidRPr="00C661D8" w:rsidRDefault="00B11549">
      <w:pPr>
        <w:rPr>
          <w:color w:val="000000"/>
          <w:lang w:val="en-US"/>
        </w:rPr>
      </w:pPr>
    </w:p>
    <w:p w:rsidR="00B11549" w:rsidRPr="00C661D8" w:rsidRDefault="00B11549" w:rsidP="00DA3206">
      <w:pPr>
        <w:pBdr>
          <w:top w:val="nil"/>
          <w:left w:val="nil"/>
          <w:bottom w:val="nil"/>
          <w:right w:val="nil"/>
          <w:between w:val="nil"/>
        </w:pBdr>
        <w:spacing w:after="0" w:line="240" w:lineRule="auto"/>
        <w:ind w:hanging="720"/>
        <w:jc w:val="both"/>
        <w:rPr>
          <w:color w:val="000000"/>
          <w:lang w:val="en-US"/>
        </w:rPr>
      </w:pPr>
    </w:p>
    <w:p w:rsidR="00587982" w:rsidRPr="00587982" w:rsidRDefault="00587982" w:rsidP="00957202">
      <w:pPr>
        <w:pStyle w:val="Nagwek1"/>
        <w:numPr>
          <w:ilvl w:val="0"/>
          <w:numId w:val="18"/>
        </w:numPr>
      </w:pPr>
      <w:bookmarkStart w:id="2" w:name="_Toc519277832"/>
      <w:r w:rsidRPr="00587982">
        <w:t>Wstęp</w:t>
      </w:r>
      <w:bookmarkEnd w:id="2"/>
      <w:r w:rsidRPr="00587982">
        <w:t xml:space="preserve"> </w:t>
      </w:r>
    </w:p>
    <w:p w:rsidR="00587982" w:rsidRDefault="00587982" w:rsidP="00DA3206">
      <w:pPr>
        <w:pBdr>
          <w:top w:val="nil"/>
          <w:left w:val="nil"/>
          <w:bottom w:val="nil"/>
          <w:right w:val="nil"/>
          <w:between w:val="nil"/>
        </w:pBdr>
        <w:spacing w:after="0" w:line="240" w:lineRule="auto"/>
        <w:ind w:firstLine="568"/>
        <w:jc w:val="both"/>
        <w:rPr>
          <w:color w:val="000000"/>
        </w:rPr>
      </w:pPr>
      <w:r>
        <w:rPr>
          <w:color w:val="000000"/>
        </w:rPr>
        <w:t>O</w:t>
      </w:r>
      <w:r w:rsidR="00CC1CBD">
        <w:rPr>
          <w:color w:val="000000"/>
        </w:rPr>
        <w:t xml:space="preserve"> tym </w:t>
      </w:r>
      <w:r w:rsidRPr="00587982">
        <w:rPr>
          <w:color w:val="000000"/>
        </w:rPr>
        <w:t xml:space="preserve">jak ważne jest właściwe określenie powodu wezwania zespołu ratownictwa medycznego przez dyspozytora medycznego, nie trzeba nikogo przekonywać. Moje wieloletnie doświadczenie w pracy na </w:t>
      </w:r>
      <w:r w:rsidR="00DE6DAA">
        <w:rPr>
          <w:color w:val="000000"/>
        </w:rPr>
        <w:t>stanowisku zarów</w:t>
      </w:r>
      <w:r w:rsidR="00CC1CBD">
        <w:rPr>
          <w:color w:val="000000"/>
        </w:rPr>
        <w:t>no dyspozytora oraz członka ZRM, p</w:t>
      </w:r>
      <w:r w:rsidRPr="00587982">
        <w:rPr>
          <w:color w:val="000000"/>
        </w:rPr>
        <w:t xml:space="preserve">ozwoliło mi zauważyć jak trudne to zadanie i jak wiele od niego zależy. Treść wywiadu/opisu zawartego na karcie zlecenia wyjazdu decyduje o kodzie pilności wyjazdu nadawanego przez dyspozytora </w:t>
      </w:r>
      <w:r w:rsidR="00856FF0">
        <w:rPr>
          <w:color w:val="000000"/>
        </w:rPr>
        <w:t xml:space="preserve">wysyłającego, co </w:t>
      </w:r>
      <w:r w:rsidR="004D006A">
        <w:rPr>
          <w:color w:val="000000"/>
        </w:rPr>
        <w:t xml:space="preserve">przekłada się </w:t>
      </w:r>
      <w:r w:rsidRPr="00587982">
        <w:rPr>
          <w:color w:val="000000"/>
        </w:rPr>
        <w:t xml:space="preserve"> bezpośrednio na czas wyjazdu karetki:</w:t>
      </w:r>
    </w:p>
    <w:p w:rsidR="00587982" w:rsidRPr="00587982" w:rsidRDefault="00587982" w:rsidP="00DA3206">
      <w:pPr>
        <w:pBdr>
          <w:top w:val="nil"/>
          <w:left w:val="nil"/>
          <w:bottom w:val="nil"/>
          <w:right w:val="nil"/>
          <w:between w:val="nil"/>
        </w:pBdr>
        <w:spacing w:after="0" w:line="240" w:lineRule="auto"/>
        <w:ind w:firstLine="568"/>
        <w:jc w:val="both"/>
        <w:rPr>
          <w:color w:val="000000"/>
        </w:rPr>
      </w:pPr>
      <w:r w:rsidRPr="00587982">
        <w:rPr>
          <w:color w:val="000000"/>
        </w:rPr>
        <w:t xml:space="preserve"> </w:t>
      </w:r>
    </w:p>
    <w:p w:rsidR="00587982" w:rsidRPr="00587982" w:rsidRDefault="00587982" w:rsidP="00DA3206">
      <w:pPr>
        <w:pBdr>
          <w:top w:val="nil"/>
          <w:left w:val="nil"/>
          <w:bottom w:val="nil"/>
          <w:right w:val="nil"/>
          <w:between w:val="nil"/>
        </w:pBdr>
        <w:spacing w:after="0" w:line="240" w:lineRule="auto"/>
        <w:jc w:val="both"/>
        <w:rPr>
          <w:color w:val="000000"/>
        </w:rPr>
      </w:pPr>
      <w:r w:rsidRPr="00587982">
        <w:rPr>
          <w:rFonts w:ascii="Arial" w:hAnsi="Arial" w:cs="Arial"/>
          <w:color w:val="000000"/>
        </w:rPr>
        <w:t>■</w:t>
      </w:r>
      <w:r w:rsidRPr="00587982">
        <w:rPr>
          <w:color w:val="000000"/>
        </w:rPr>
        <w:t xml:space="preserve"> Kod 1- wyjazd natychmiast, zawsze z użyciem sygnałów dźwiękowych i świetlnych</w:t>
      </w:r>
    </w:p>
    <w:p w:rsidR="00587982" w:rsidRPr="00587982" w:rsidRDefault="00587982" w:rsidP="00DA3206">
      <w:pPr>
        <w:pBdr>
          <w:top w:val="nil"/>
          <w:left w:val="nil"/>
          <w:bottom w:val="nil"/>
          <w:right w:val="nil"/>
          <w:between w:val="nil"/>
        </w:pBdr>
        <w:spacing w:after="0" w:line="240" w:lineRule="auto"/>
        <w:jc w:val="both"/>
        <w:rPr>
          <w:color w:val="000000"/>
        </w:rPr>
      </w:pPr>
      <w:r w:rsidRPr="00587982">
        <w:rPr>
          <w:rFonts w:ascii="Arial" w:hAnsi="Arial" w:cs="Arial"/>
          <w:color w:val="000000"/>
        </w:rPr>
        <w:t>■</w:t>
      </w:r>
      <w:r w:rsidRPr="00587982">
        <w:rPr>
          <w:color w:val="000000"/>
        </w:rPr>
        <w:t xml:space="preserve"> Kod 2- wyjazd do 2 min z użyciem sygnałów dź</w:t>
      </w:r>
      <w:r w:rsidR="00856FF0">
        <w:rPr>
          <w:color w:val="000000"/>
        </w:rPr>
        <w:t>więkowych i świetlnych lub bez</w:t>
      </w:r>
    </w:p>
    <w:p w:rsidR="00587982" w:rsidRPr="00587982" w:rsidRDefault="00587982" w:rsidP="00DA3206">
      <w:pPr>
        <w:pBdr>
          <w:top w:val="nil"/>
          <w:left w:val="nil"/>
          <w:bottom w:val="nil"/>
          <w:right w:val="nil"/>
          <w:between w:val="nil"/>
        </w:pBdr>
        <w:spacing w:after="0" w:line="240" w:lineRule="auto"/>
        <w:ind w:hanging="720"/>
        <w:jc w:val="both"/>
        <w:rPr>
          <w:color w:val="000000"/>
        </w:rPr>
      </w:pPr>
    </w:p>
    <w:p w:rsidR="00587982" w:rsidRPr="00587982" w:rsidRDefault="00587982" w:rsidP="00DE6DAA">
      <w:pPr>
        <w:pBdr>
          <w:top w:val="nil"/>
          <w:left w:val="nil"/>
          <w:bottom w:val="nil"/>
          <w:right w:val="nil"/>
          <w:between w:val="nil"/>
        </w:pBdr>
        <w:spacing w:after="0" w:line="240" w:lineRule="auto"/>
        <w:ind w:firstLine="720"/>
        <w:jc w:val="both"/>
        <w:rPr>
          <w:color w:val="000000"/>
        </w:rPr>
      </w:pPr>
      <w:r w:rsidRPr="00587982">
        <w:rPr>
          <w:color w:val="000000"/>
        </w:rPr>
        <w:t>Właściwe przyjęcie zgłoszenia jest ważne w każdej sytuacji, ale najistotniejsze jest rozpoznanie stanu bezpośredniego zagrożenia życia</w:t>
      </w:r>
      <w:r w:rsidR="00DE6DAA">
        <w:rPr>
          <w:color w:val="000000"/>
        </w:rPr>
        <w:t>,</w:t>
      </w:r>
      <w:r w:rsidRPr="00587982">
        <w:rPr>
          <w:color w:val="000000"/>
        </w:rPr>
        <w:t xml:space="preserve"> gdyż pozwala to  prowadzić resuscytacje krążeniowo-oddechową przez świadka zdarzenia</w:t>
      </w:r>
      <w:r w:rsidR="00DE6DAA">
        <w:rPr>
          <w:color w:val="000000"/>
        </w:rPr>
        <w:t>,</w:t>
      </w:r>
      <w:r w:rsidR="00856FF0">
        <w:rPr>
          <w:color w:val="000000"/>
        </w:rPr>
        <w:t xml:space="preserve"> </w:t>
      </w:r>
      <w:r w:rsidRPr="00587982">
        <w:rPr>
          <w:color w:val="000000"/>
        </w:rPr>
        <w:t xml:space="preserve">instruowanego przez dyspozytora medycznego do czasu przybycia zespołu. </w:t>
      </w:r>
      <w:r>
        <w:rPr>
          <w:color w:val="000000"/>
        </w:rPr>
        <w:t xml:space="preserve">        </w:t>
      </w:r>
      <w:r w:rsidRPr="00587982">
        <w:rPr>
          <w:color w:val="000000"/>
        </w:rPr>
        <w:t>Prawidłowy wywiad/opis pozwala jednocześnie zespołowi zadysponowanemu do zdarzenia lepiej przygotować</w:t>
      </w:r>
      <w:r w:rsidR="00856FF0">
        <w:rPr>
          <w:color w:val="000000"/>
        </w:rPr>
        <w:t xml:space="preserve"> się do realizacji zlecenia tj.</w:t>
      </w:r>
      <w:r w:rsidR="0024302F">
        <w:rPr>
          <w:color w:val="000000"/>
        </w:rPr>
        <w:t xml:space="preserve"> </w:t>
      </w:r>
      <w:r w:rsidRPr="00587982">
        <w:rPr>
          <w:color w:val="000000"/>
        </w:rPr>
        <w:t xml:space="preserve">zabrać stosowny sprzęt, przemyśleć odpowiednią strategię działania. </w:t>
      </w:r>
    </w:p>
    <w:p w:rsidR="00587982" w:rsidRPr="00587982" w:rsidRDefault="00587982" w:rsidP="00DA3206">
      <w:pPr>
        <w:pBdr>
          <w:top w:val="nil"/>
          <w:left w:val="nil"/>
          <w:bottom w:val="nil"/>
          <w:right w:val="nil"/>
          <w:between w:val="nil"/>
        </w:pBdr>
        <w:spacing w:after="0" w:line="240" w:lineRule="auto"/>
        <w:ind w:firstLine="720"/>
        <w:jc w:val="both"/>
        <w:rPr>
          <w:color w:val="000000"/>
        </w:rPr>
      </w:pPr>
      <w:r w:rsidRPr="00587982">
        <w:rPr>
          <w:color w:val="000000"/>
        </w:rPr>
        <w:t>Rozbieżności między prawdziwym powodem wezwania a treścią na karcie zlecenia wyjazdu</w:t>
      </w:r>
      <w:r w:rsidR="00F7734C">
        <w:rPr>
          <w:color w:val="000000"/>
        </w:rPr>
        <w:t>,</w:t>
      </w:r>
      <w:r w:rsidRPr="00587982">
        <w:rPr>
          <w:color w:val="000000"/>
        </w:rPr>
        <w:t xml:space="preserve"> niejednokrotnie powodują niepotrzebne napięcia w relacjach dyspozytorów z członkami zesp</w:t>
      </w:r>
      <w:r w:rsidR="00F7734C">
        <w:rPr>
          <w:color w:val="000000"/>
        </w:rPr>
        <w:t xml:space="preserve">ołów ratownictwa medycznego.  Może to także doprowadzić do konfliktów między Zespołami wyjazdowymi a osobami wzywającymi ZRM. </w:t>
      </w:r>
    </w:p>
    <w:p w:rsidR="00587982" w:rsidRPr="00587982" w:rsidRDefault="00587982" w:rsidP="00DA3206">
      <w:pPr>
        <w:pBdr>
          <w:top w:val="nil"/>
          <w:left w:val="nil"/>
          <w:bottom w:val="nil"/>
          <w:right w:val="nil"/>
          <w:between w:val="nil"/>
        </w:pBdr>
        <w:spacing w:after="0" w:line="240" w:lineRule="auto"/>
        <w:jc w:val="both"/>
        <w:rPr>
          <w:color w:val="000000"/>
        </w:rPr>
      </w:pPr>
      <w:r w:rsidRPr="00587982">
        <w:rPr>
          <w:color w:val="000000"/>
        </w:rPr>
        <w:t>Rzetelne przyjęcie zgłoszenia umożliwia jednoczasowe powiadomienie  służb niezbędnych do bezpiecznej realizacji zgłoszenia  np. straż</w:t>
      </w:r>
      <w:r w:rsidR="00856FF0">
        <w:rPr>
          <w:color w:val="000000"/>
        </w:rPr>
        <w:t>y pożarnej, policji,</w:t>
      </w:r>
      <w:r w:rsidR="00F7734C">
        <w:rPr>
          <w:color w:val="000000"/>
        </w:rPr>
        <w:t xml:space="preserve"> straż</w:t>
      </w:r>
      <w:r w:rsidR="00856FF0">
        <w:rPr>
          <w:color w:val="000000"/>
        </w:rPr>
        <w:t xml:space="preserve">y miejskiej. </w:t>
      </w:r>
      <w:r w:rsidRPr="00587982">
        <w:rPr>
          <w:color w:val="000000"/>
        </w:rPr>
        <w:t>Pozwala również zadysponować</w:t>
      </w:r>
      <w:r w:rsidR="00F7734C">
        <w:rPr>
          <w:color w:val="000000"/>
        </w:rPr>
        <w:t xml:space="preserve">: </w:t>
      </w:r>
      <w:r w:rsidR="00856FF0">
        <w:rPr>
          <w:color w:val="000000"/>
        </w:rPr>
        <w:t>Śmigłowcowe Służby</w:t>
      </w:r>
      <w:r w:rsidR="00F7734C" w:rsidRPr="00F7734C">
        <w:rPr>
          <w:color w:val="000000"/>
        </w:rPr>
        <w:t xml:space="preserve"> Ratownictwa Medycznego</w:t>
      </w:r>
      <w:r w:rsidR="00F7734C">
        <w:rPr>
          <w:color w:val="000000"/>
        </w:rPr>
        <w:t>.</w:t>
      </w:r>
      <w:r w:rsidRPr="00587982">
        <w:rPr>
          <w:color w:val="000000"/>
        </w:rPr>
        <w:t xml:space="preserve"> </w:t>
      </w:r>
    </w:p>
    <w:p w:rsidR="00B11549" w:rsidRDefault="00856FF0" w:rsidP="00DA3206">
      <w:pPr>
        <w:pBdr>
          <w:top w:val="nil"/>
          <w:left w:val="nil"/>
          <w:bottom w:val="nil"/>
          <w:right w:val="nil"/>
          <w:between w:val="nil"/>
        </w:pBdr>
        <w:spacing w:after="0" w:line="240" w:lineRule="auto"/>
        <w:ind w:firstLine="720"/>
        <w:jc w:val="both"/>
        <w:rPr>
          <w:color w:val="000000"/>
        </w:rPr>
      </w:pPr>
      <w:r>
        <w:rPr>
          <w:color w:val="000000"/>
        </w:rPr>
        <w:t>Wszystko to,</w:t>
      </w:r>
      <w:r w:rsidR="00587982" w:rsidRPr="00587982">
        <w:rPr>
          <w:color w:val="000000"/>
        </w:rPr>
        <w:t xml:space="preserve"> składa się na optymalne zabezpieczenie pacjenta, wykorzystanie wszelkich dostępnych środków pozwalających na udzielanie świadczeń medycznych na najwyższym możliwym poziomie. </w:t>
      </w:r>
    </w:p>
    <w:p w:rsidR="00B11549" w:rsidRDefault="00587982" w:rsidP="00DA3206">
      <w:pPr>
        <w:pBdr>
          <w:top w:val="nil"/>
          <w:left w:val="nil"/>
          <w:bottom w:val="nil"/>
          <w:right w:val="nil"/>
          <w:between w:val="nil"/>
        </w:pBdr>
        <w:spacing w:after="0" w:line="240" w:lineRule="auto"/>
        <w:ind w:firstLine="720"/>
        <w:jc w:val="both"/>
        <w:rPr>
          <w:color w:val="000000"/>
        </w:rPr>
      </w:pPr>
      <w:r w:rsidRPr="00587982">
        <w:rPr>
          <w:color w:val="000000"/>
        </w:rPr>
        <w:t>W niniejszym artykule bazując na danych udostępnionych przez Krakowskie Pogotowie Ratunkowe,</w:t>
      </w:r>
      <w:r w:rsidR="00C661D8">
        <w:rPr>
          <w:color w:val="000000"/>
        </w:rPr>
        <w:t xml:space="preserve"> jest analiza zgodności powodów wezwań  ZRM wpisywanych przez dyspozytorów medycznych w karcie zlecenia wyjazdu z końcowymi </w:t>
      </w:r>
      <w:proofErr w:type="spellStart"/>
      <w:r w:rsidR="00C661D8">
        <w:rPr>
          <w:color w:val="000000"/>
        </w:rPr>
        <w:t>rozpoznianiami</w:t>
      </w:r>
      <w:proofErr w:type="spellEnd"/>
      <w:r w:rsidR="00C661D8">
        <w:rPr>
          <w:color w:val="000000"/>
        </w:rPr>
        <w:t xml:space="preserve">  wpisywanymi przez kierowników </w:t>
      </w:r>
      <w:proofErr w:type="spellStart"/>
      <w:r w:rsidR="00C661D8">
        <w:rPr>
          <w:color w:val="000000"/>
        </w:rPr>
        <w:t>zespo</w:t>
      </w:r>
      <w:r w:rsidR="004D006A">
        <w:rPr>
          <w:color w:val="000000"/>
        </w:rPr>
        <w:t>opisać</w:t>
      </w:r>
      <w:proofErr w:type="spellEnd"/>
      <w:r w:rsidR="004D006A">
        <w:rPr>
          <w:color w:val="000000"/>
        </w:rPr>
        <w:t xml:space="preserve"> i </w:t>
      </w:r>
      <w:r w:rsidR="004D006A">
        <w:rPr>
          <w:color w:val="000000"/>
        </w:rPr>
        <w:lastRenderedPageBreak/>
        <w:t>porównać różnice mię</w:t>
      </w:r>
      <w:r w:rsidRPr="00587982">
        <w:rPr>
          <w:color w:val="000000"/>
        </w:rPr>
        <w:t xml:space="preserve">dzy kodami stawianymi przez dyspozytora </w:t>
      </w:r>
    </w:p>
    <w:p w:rsidR="00587982" w:rsidRPr="00587982" w:rsidRDefault="00587982" w:rsidP="00B11549">
      <w:pPr>
        <w:pBdr>
          <w:top w:val="nil"/>
          <w:left w:val="nil"/>
          <w:bottom w:val="nil"/>
          <w:right w:val="nil"/>
          <w:between w:val="nil"/>
        </w:pBdr>
        <w:spacing w:after="0" w:line="240" w:lineRule="auto"/>
        <w:jc w:val="both"/>
        <w:rPr>
          <w:color w:val="000000"/>
        </w:rPr>
      </w:pPr>
      <w:r w:rsidRPr="00587982">
        <w:rPr>
          <w:color w:val="000000"/>
        </w:rPr>
        <w:t>przyjmującego a</w:t>
      </w:r>
      <w:r w:rsidR="004D006A">
        <w:rPr>
          <w:color w:val="000000"/>
        </w:rPr>
        <w:t xml:space="preserve"> rozpoznaniem końcowym</w:t>
      </w:r>
      <w:r w:rsidRPr="00587982">
        <w:rPr>
          <w:color w:val="000000"/>
        </w:rPr>
        <w:t xml:space="preserve"> kierownika zespołu ratownictwa medycznego.</w:t>
      </w:r>
      <w:r w:rsidR="00B11549">
        <w:rPr>
          <w:color w:val="000000"/>
        </w:rPr>
        <w:t xml:space="preserve"> </w:t>
      </w:r>
    </w:p>
    <w:tbl>
      <w:tblPr>
        <w:tblStyle w:val="Tabela-Siatka"/>
        <w:tblpPr w:leftFromText="141" w:rightFromText="141" w:vertAnchor="text" w:horzAnchor="margin" w:tblpXSpec="right" w:tblpY="259"/>
        <w:tblW w:w="50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05"/>
        <w:gridCol w:w="2102"/>
        <w:gridCol w:w="1186"/>
        <w:gridCol w:w="1164"/>
      </w:tblGrid>
      <w:tr w:rsidR="00D6668B" w:rsidRPr="00587982" w:rsidTr="00D6668B">
        <w:trPr>
          <w:trHeight w:val="394"/>
        </w:trPr>
        <w:tc>
          <w:tcPr>
            <w:tcW w:w="5057" w:type="dxa"/>
            <w:gridSpan w:val="4"/>
          </w:tcPr>
          <w:p w:rsidR="00D6668B" w:rsidRPr="00587982" w:rsidRDefault="00D6668B" w:rsidP="00D6668B">
            <w:pPr>
              <w:ind w:left="38"/>
              <w:jc w:val="center"/>
              <w:rPr>
                <w:color w:val="000000"/>
              </w:rPr>
            </w:pPr>
            <w:r w:rsidRPr="00587982">
              <w:rPr>
                <w:color w:val="000000"/>
              </w:rPr>
              <w:t>Karty wyjazdowe z kodem KZW posegregowane   malejąco przyjęte przez dyspozytorów Krakowskiego Pogotowia Ratunkowego w 2016 roku.</w:t>
            </w:r>
          </w:p>
        </w:tc>
      </w:tr>
      <w:tr w:rsidR="00D6668B" w:rsidRPr="007825CD" w:rsidTr="00D6668B">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312"/>
        </w:trPr>
        <w:tc>
          <w:tcPr>
            <w:tcW w:w="605" w:type="dxa"/>
          </w:tcPr>
          <w:p w:rsidR="00D6668B" w:rsidRPr="00BF246D" w:rsidRDefault="00384206" w:rsidP="00D6668B">
            <w:pPr>
              <w:pStyle w:val="Bezodstpw"/>
              <w:ind w:left="108"/>
              <w:rPr>
                <w:rFonts w:cstheme="minorHAnsi"/>
              </w:rPr>
            </w:pPr>
            <w:r w:rsidRPr="00BF246D">
              <w:rPr>
                <w:rFonts w:cstheme="minorHAnsi"/>
              </w:rPr>
              <w:t>Lp.</w:t>
            </w:r>
          </w:p>
        </w:tc>
        <w:tc>
          <w:tcPr>
            <w:tcW w:w="2102" w:type="dxa"/>
          </w:tcPr>
          <w:p w:rsidR="00D6668B" w:rsidRPr="00BF246D" w:rsidRDefault="00D6668B" w:rsidP="00D6668B">
            <w:pPr>
              <w:pStyle w:val="Bezodstpw"/>
              <w:jc w:val="center"/>
              <w:rPr>
                <w:rFonts w:cstheme="minorHAnsi"/>
              </w:rPr>
            </w:pPr>
            <w:r w:rsidRPr="00BF246D">
              <w:rPr>
                <w:rFonts w:cstheme="minorHAnsi"/>
              </w:rPr>
              <w:t>Kod KZW</w:t>
            </w:r>
          </w:p>
        </w:tc>
        <w:tc>
          <w:tcPr>
            <w:tcW w:w="1186" w:type="dxa"/>
          </w:tcPr>
          <w:p w:rsidR="00D6668B" w:rsidRPr="00BF246D" w:rsidRDefault="00D6668B" w:rsidP="00D6668B">
            <w:pPr>
              <w:pStyle w:val="Bezodstpw"/>
              <w:jc w:val="center"/>
              <w:rPr>
                <w:rFonts w:cstheme="minorHAnsi"/>
              </w:rPr>
            </w:pPr>
            <w:r w:rsidRPr="00BF246D">
              <w:rPr>
                <w:rFonts w:cstheme="minorHAnsi"/>
              </w:rPr>
              <w:t>Ilość zgłoszeń</w:t>
            </w:r>
          </w:p>
        </w:tc>
        <w:tc>
          <w:tcPr>
            <w:tcW w:w="1164" w:type="dxa"/>
          </w:tcPr>
          <w:p w:rsidR="00D6668B" w:rsidRPr="00BF246D" w:rsidRDefault="00D6668B" w:rsidP="00D6668B">
            <w:pPr>
              <w:pStyle w:val="Bezodstpw"/>
              <w:jc w:val="center"/>
              <w:rPr>
                <w:rFonts w:cstheme="minorHAnsi"/>
              </w:rPr>
            </w:pPr>
            <w:r w:rsidRPr="00BF246D">
              <w:rPr>
                <w:rFonts w:cstheme="minorHAnsi"/>
              </w:rPr>
              <w:t>Procent wszystkich zgłoszeń</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w:t>
            </w:r>
          </w:p>
        </w:tc>
        <w:tc>
          <w:tcPr>
            <w:tcW w:w="2102" w:type="dxa"/>
            <w:tcBorders>
              <w:right w:val="single" w:sz="2" w:space="0" w:color="auto"/>
            </w:tcBorders>
          </w:tcPr>
          <w:p w:rsidR="00D6668B" w:rsidRPr="007825CD" w:rsidRDefault="00D6668B" w:rsidP="00D6668B">
            <w:pPr>
              <w:pStyle w:val="Bezodstpw"/>
              <w:rPr>
                <w:rFonts w:cstheme="minorHAnsi"/>
              </w:rPr>
            </w:pPr>
            <w:r w:rsidRPr="007825CD">
              <w:rPr>
                <w:rFonts w:cstheme="minorHAnsi"/>
              </w:rPr>
              <w:t>02. Ból</w:t>
            </w:r>
          </w:p>
        </w:tc>
        <w:tc>
          <w:tcPr>
            <w:tcW w:w="1186" w:type="dxa"/>
            <w:tcBorders>
              <w:left w:val="single" w:sz="2" w:space="0" w:color="auto"/>
              <w:right w:val="single" w:sz="2" w:space="0" w:color="auto"/>
            </w:tcBorders>
          </w:tcPr>
          <w:p w:rsidR="00D6668B" w:rsidRPr="007825CD" w:rsidRDefault="00D6668B" w:rsidP="00D6668B">
            <w:pPr>
              <w:pStyle w:val="Bezodstpw"/>
              <w:jc w:val="center"/>
              <w:rPr>
                <w:rFonts w:cstheme="minorHAnsi"/>
              </w:rPr>
            </w:pPr>
            <w:r w:rsidRPr="007825CD">
              <w:rPr>
                <w:rFonts w:cstheme="minorHAnsi"/>
              </w:rPr>
              <w:t>10489</w:t>
            </w:r>
          </w:p>
        </w:tc>
        <w:tc>
          <w:tcPr>
            <w:tcW w:w="1164" w:type="dxa"/>
            <w:tcBorders>
              <w:left w:val="single" w:sz="2" w:space="0" w:color="auto"/>
            </w:tcBorders>
          </w:tcPr>
          <w:p w:rsidR="00D6668B" w:rsidRPr="007825CD" w:rsidRDefault="00D6668B" w:rsidP="00D6668B">
            <w:pPr>
              <w:pStyle w:val="Bezodstpw"/>
              <w:jc w:val="center"/>
              <w:rPr>
                <w:rFonts w:cstheme="minorHAnsi"/>
              </w:rPr>
            </w:pPr>
            <w:r w:rsidRPr="007825CD">
              <w:rPr>
                <w:rFonts w:cstheme="minorHAnsi"/>
              </w:rPr>
              <w:t>12,96%</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w:t>
            </w:r>
          </w:p>
        </w:tc>
        <w:tc>
          <w:tcPr>
            <w:tcW w:w="2102" w:type="dxa"/>
          </w:tcPr>
          <w:p w:rsidR="00D6668B" w:rsidRPr="007825CD" w:rsidRDefault="00D6668B" w:rsidP="00D6668B">
            <w:pPr>
              <w:pStyle w:val="Bezodstpw"/>
              <w:rPr>
                <w:rFonts w:cstheme="minorHAnsi"/>
              </w:rPr>
            </w:pPr>
            <w:r w:rsidRPr="007825CD">
              <w:rPr>
                <w:rFonts w:cstheme="minorHAnsi"/>
              </w:rPr>
              <w:t>17. Urazy</w:t>
            </w:r>
          </w:p>
        </w:tc>
        <w:tc>
          <w:tcPr>
            <w:tcW w:w="1186" w:type="dxa"/>
          </w:tcPr>
          <w:p w:rsidR="00D6668B" w:rsidRPr="007825CD" w:rsidRDefault="00D6668B" w:rsidP="00D6668B">
            <w:pPr>
              <w:pStyle w:val="Bezodstpw"/>
              <w:jc w:val="center"/>
              <w:rPr>
                <w:rFonts w:cstheme="minorHAnsi"/>
              </w:rPr>
            </w:pPr>
            <w:r w:rsidRPr="007825CD">
              <w:rPr>
                <w:rFonts w:cstheme="minorHAnsi"/>
              </w:rPr>
              <w:t>10105</w:t>
            </w:r>
          </w:p>
        </w:tc>
        <w:tc>
          <w:tcPr>
            <w:tcW w:w="1164" w:type="dxa"/>
          </w:tcPr>
          <w:p w:rsidR="00D6668B" w:rsidRPr="007825CD" w:rsidRDefault="00D6668B" w:rsidP="00D6668B">
            <w:pPr>
              <w:pStyle w:val="Bezodstpw"/>
              <w:jc w:val="center"/>
              <w:rPr>
                <w:rFonts w:cstheme="minorHAnsi"/>
              </w:rPr>
            </w:pPr>
            <w:r w:rsidRPr="007825CD">
              <w:rPr>
                <w:rFonts w:cstheme="minorHAnsi"/>
              </w:rPr>
              <w:t>12,49%</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3</w:t>
            </w:r>
          </w:p>
        </w:tc>
        <w:tc>
          <w:tcPr>
            <w:tcW w:w="2102" w:type="dxa"/>
          </w:tcPr>
          <w:p w:rsidR="00D6668B" w:rsidRPr="007825CD" w:rsidRDefault="00D6668B" w:rsidP="00D6668B">
            <w:pPr>
              <w:pStyle w:val="Bezodstpw"/>
              <w:rPr>
                <w:rFonts w:cstheme="minorHAnsi"/>
              </w:rPr>
            </w:pPr>
            <w:r w:rsidRPr="007825CD">
              <w:rPr>
                <w:rFonts w:cstheme="minorHAnsi"/>
              </w:rPr>
              <w:t>15. Problemy kardiologiczne</w:t>
            </w:r>
          </w:p>
        </w:tc>
        <w:tc>
          <w:tcPr>
            <w:tcW w:w="1186" w:type="dxa"/>
          </w:tcPr>
          <w:p w:rsidR="00D6668B" w:rsidRPr="007825CD" w:rsidRDefault="00D6668B" w:rsidP="00D6668B">
            <w:pPr>
              <w:pStyle w:val="Bezodstpw"/>
              <w:jc w:val="center"/>
              <w:rPr>
                <w:rFonts w:cstheme="minorHAnsi"/>
              </w:rPr>
            </w:pPr>
            <w:r w:rsidRPr="007825CD">
              <w:rPr>
                <w:rFonts w:cstheme="minorHAnsi"/>
              </w:rPr>
              <w:t>9511</w:t>
            </w:r>
          </w:p>
        </w:tc>
        <w:tc>
          <w:tcPr>
            <w:tcW w:w="1164" w:type="dxa"/>
          </w:tcPr>
          <w:p w:rsidR="00D6668B" w:rsidRPr="007825CD" w:rsidRDefault="00D6668B" w:rsidP="00D6668B">
            <w:pPr>
              <w:pStyle w:val="Bezodstpw"/>
              <w:jc w:val="center"/>
              <w:rPr>
                <w:rFonts w:cstheme="minorHAnsi"/>
              </w:rPr>
            </w:pPr>
            <w:r w:rsidRPr="007825CD">
              <w:rPr>
                <w:rFonts w:cstheme="minorHAnsi"/>
              </w:rPr>
              <w:t>11,75%</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4</w:t>
            </w:r>
          </w:p>
        </w:tc>
        <w:tc>
          <w:tcPr>
            <w:tcW w:w="2102" w:type="dxa"/>
          </w:tcPr>
          <w:p w:rsidR="00D6668B" w:rsidRPr="007825CD" w:rsidRDefault="00D6668B" w:rsidP="00D6668B">
            <w:pPr>
              <w:pStyle w:val="Bezodstpw"/>
              <w:rPr>
                <w:rFonts w:cstheme="minorHAnsi"/>
              </w:rPr>
            </w:pPr>
            <w:r w:rsidRPr="007825CD">
              <w:rPr>
                <w:rFonts w:cstheme="minorHAnsi"/>
              </w:rPr>
              <w:t>23. Zasłabnięcia</w:t>
            </w:r>
          </w:p>
        </w:tc>
        <w:tc>
          <w:tcPr>
            <w:tcW w:w="1186" w:type="dxa"/>
          </w:tcPr>
          <w:p w:rsidR="00D6668B" w:rsidRPr="007825CD" w:rsidRDefault="00D6668B" w:rsidP="00D6668B">
            <w:pPr>
              <w:pStyle w:val="Bezodstpw"/>
              <w:jc w:val="center"/>
              <w:rPr>
                <w:rFonts w:cstheme="minorHAnsi"/>
              </w:rPr>
            </w:pPr>
            <w:r w:rsidRPr="007825CD">
              <w:rPr>
                <w:rFonts w:cstheme="minorHAnsi"/>
              </w:rPr>
              <w:t>9304</w:t>
            </w:r>
          </w:p>
        </w:tc>
        <w:tc>
          <w:tcPr>
            <w:tcW w:w="1164" w:type="dxa"/>
          </w:tcPr>
          <w:p w:rsidR="00D6668B" w:rsidRPr="007825CD" w:rsidRDefault="00D6668B" w:rsidP="00D6668B">
            <w:pPr>
              <w:pStyle w:val="Bezodstpw"/>
              <w:jc w:val="center"/>
              <w:rPr>
                <w:rFonts w:cstheme="minorHAnsi"/>
              </w:rPr>
            </w:pPr>
            <w:r w:rsidRPr="007825CD">
              <w:rPr>
                <w:rFonts w:cstheme="minorHAnsi"/>
              </w:rPr>
              <w:t>11,50%</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5</w:t>
            </w:r>
          </w:p>
        </w:tc>
        <w:tc>
          <w:tcPr>
            <w:tcW w:w="2102" w:type="dxa"/>
          </w:tcPr>
          <w:p w:rsidR="00D6668B" w:rsidRPr="007825CD" w:rsidRDefault="002222B8" w:rsidP="00D6668B">
            <w:pPr>
              <w:pStyle w:val="Bezodstpw"/>
              <w:rPr>
                <w:rFonts w:cstheme="minorHAnsi"/>
              </w:rPr>
            </w:pPr>
            <w:r>
              <w:rPr>
                <w:rFonts w:cstheme="minorHAnsi"/>
              </w:rPr>
              <w:t>06. D</w:t>
            </w:r>
            <w:r w:rsidR="00D6668B" w:rsidRPr="007825CD">
              <w:rPr>
                <w:rFonts w:cstheme="minorHAnsi"/>
              </w:rPr>
              <w:t>uszność trudność w oddychaniu</w:t>
            </w:r>
          </w:p>
        </w:tc>
        <w:tc>
          <w:tcPr>
            <w:tcW w:w="1186" w:type="dxa"/>
          </w:tcPr>
          <w:p w:rsidR="00D6668B" w:rsidRPr="007825CD" w:rsidRDefault="00D6668B" w:rsidP="00D6668B">
            <w:pPr>
              <w:pStyle w:val="Bezodstpw"/>
              <w:jc w:val="center"/>
              <w:rPr>
                <w:rFonts w:cstheme="minorHAnsi"/>
              </w:rPr>
            </w:pPr>
            <w:r w:rsidRPr="007825CD">
              <w:rPr>
                <w:rFonts w:cstheme="minorHAnsi"/>
              </w:rPr>
              <w:t>9197</w:t>
            </w:r>
          </w:p>
        </w:tc>
        <w:tc>
          <w:tcPr>
            <w:tcW w:w="1164" w:type="dxa"/>
          </w:tcPr>
          <w:p w:rsidR="00D6668B" w:rsidRPr="007825CD" w:rsidRDefault="00D6668B" w:rsidP="00D6668B">
            <w:pPr>
              <w:pStyle w:val="Bezodstpw"/>
              <w:jc w:val="center"/>
              <w:rPr>
                <w:rFonts w:cstheme="minorHAnsi"/>
              </w:rPr>
            </w:pPr>
            <w:r w:rsidRPr="007825CD">
              <w:rPr>
                <w:rFonts w:cstheme="minorHAnsi"/>
              </w:rPr>
              <w:t>11,37%</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6</w:t>
            </w:r>
          </w:p>
        </w:tc>
        <w:tc>
          <w:tcPr>
            <w:tcW w:w="2102" w:type="dxa"/>
          </w:tcPr>
          <w:p w:rsidR="00D6668B" w:rsidRPr="007825CD" w:rsidRDefault="00D6668B" w:rsidP="00D6668B">
            <w:pPr>
              <w:pStyle w:val="Bezodstpw"/>
              <w:rPr>
                <w:rFonts w:cstheme="minorHAnsi"/>
              </w:rPr>
            </w:pPr>
            <w:r w:rsidRPr="007825CD">
              <w:rPr>
                <w:rFonts w:cstheme="minorHAnsi"/>
              </w:rPr>
              <w:t>27. Inne</w:t>
            </w:r>
          </w:p>
        </w:tc>
        <w:tc>
          <w:tcPr>
            <w:tcW w:w="1186" w:type="dxa"/>
          </w:tcPr>
          <w:p w:rsidR="00D6668B" w:rsidRPr="007825CD" w:rsidRDefault="00D6668B" w:rsidP="00D6668B">
            <w:pPr>
              <w:pStyle w:val="Bezodstpw"/>
              <w:jc w:val="center"/>
              <w:rPr>
                <w:rFonts w:cstheme="minorHAnsi"/>
              </w:rPr>
            </w:pPr>
            <w:r w:rsidRPr="007825CD">
              <w:rPr>
                <w:rFonts w:cstheme="minorHAnsi"/>
              </w:rPr>
              <w:t>3580</w:t>
            </w:r>
          </w:p>
        </w:tc>
        <w:tc>
          <w:tcPr>
            <w:tcW w:w="1164" w:type="dxa"/>
          </w:tcPr>
          <w:p w:rsidR="00D6668B" w:rsidRPr="007825CD" w:rsidRDefault="00D6668B" w:rsidP="00D6668B">
            <w:pPr>
              <w:pStyle w:val="Bezodstpw"/>
              <w:jc w:val="center"/>
              <w:rPr>
                <w:rFonts w:cstheme="minorHAnsi"/>
              </w:rPr>
            </w:pPr>
            <w:r w:rsidRPr="007825CD">
              <w:rPr>
                <w:rFonts w:cstheme="minorHAnsi"/>
              </w:rPr>
              <w:t>4,42%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7</w:t>
            </w:r>
          </w:p>
        </w:tc>
        <w:tc>
          <w:tcPr>
            <w:tcW w:w="2102" w:type="dxa"/>
          </w:tcPr>
          <w:p w:rsidR="00D6668B" w:rsidRPr="007825CD" w:rsidRDefault="00D6668B" w:rsidP="00D6668B">
            <w:pPr>
              <w:pStyle w:val="Bezodstpw"/>
              <w:rPr>
                <w:rFonts w:cstheme="minorHAnsi"/>
              </w:rPr>
            </w:pPr>
            <w:r w:rsidRPr="007825CD">
              <w:rPr>
                <w:rFonts w:cstheme="minorHAnsi"/>
              </w:rPr>
              <w:t>26. Nieprzytomny</w:t>
            </w:r>
          </w:p>
        </w:tc>
        <w:tc>
          <w:tcPr>
            <w:tcW w:w="1186" w:type="dxa"/>
          </w:tcPr>
          <w:p w:rsidR="00D6668B" w:rsidRPr="007825CD" w:rsidRDefault="00D6668B" w:rsidP="00D6668B">
            <w:pPr>
              <w:pStyle w:val="Bezodstpw"/>
              <w:jc w:val="center"/>
              <w:rPr>
                <w:rFonts w:cstheme="minorHAnsi"/>
              </w:rPr>
            </w:pPr>
            <w:r w:rsidRPr="007825CD">
              <w:rPr>
                <w:rFonts w:cstheme="minorHAnsi"/>
              </w:rPr>
              <w:t>3570</w:t>
            </w:r>
          </w:p>
        </w:tc>
        <w:tc>
          <w:tcPr>
            <w:tcW w:w="1164" w:type="dxa"/>
          </w:tcPr>
          <w:p w:rsidR="00D6668B" w:rsidRPr="007825CD" w:rsidRDefault="00D6668B" w:rsidP="00D6668B">
            <w:pPr>
              <w:pStyle w:val="Bezodstpw"/>
              <w:jc w:val="center"/>
              <w:rPr>
                <w:rFonts w:cstheme="minorHAnsi"/>
              </w:rPr>
            </w:pPr>
            <w:r w:rsidRPr="007825CD">
              <w:rPr>
                <w:rFonts w:cstheme="minorHAnsi"/>
              </w:rPr>
              <w:t>4,41%</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8</w:t>
            </w:r>
          </w:p>
        </w:tc>
        <w:tc>
          <w:tcPr>
            <w:tcW w:w="2102" w:type="dxa"/>
          </w:tcPr>
          <w:p w:rsidR="00D6668B" w:rsidRPr="007825CD" w:rsidRDefault="00D6668B" w:rsidP="00D6668B">
            <w:pPr>
              <w:pStyle w:val="Bezodstpw"/>
              <w:rPr>
                <w:rFonts w:cstheme="minorHAnsi"/>
              </w:rPr>
            </w:pPr>
            <w:r w:rsidRPr="007825CD">
              <w:rPr>
                <w:rFonts w:cstheme="minorHAnsi"/>
              </w:rPr>
              <w:t>25. Złe samopoczucie</w:t>
            </w:r>
          </w:p>
        </w:tc>
        <w:tc>
          <w:tcPr>
            <w:tcW w:w="1186" w:type="dxa"/>
          </w:tcPr>
          <w:p w:rsidR="00D6668B" w:rsidRPr="007825CD" w:rsidRDefault="00D6668B" w:rsidP="00D6668B">
            <w:pPr>
              <w:pStyle w:val="Bezodstpw"/>
              <w:jc w:val="center"/>
              <w:rPr>
                <w:rFonts w:cstheme="minorHAnsi"/>
              </w:rPr>
            </w:pPr>
            <w:r w:rsidRPr="007825CD">
              <w:rPr>
                <w:rFonts w:cstheme="minorHAnsi"/>
              </w:rPr>
              <w:t>3335</w:t>
            </w:r>
          </w:p>
        </w:tc>
        <w:tc>
          <w:tcPr>
            <w:tcW w:w="1164" w:type="dxa"/>
          </w:tcPr>
          <w:p w:rsidR="00D6668B" w:rsidRPr="007825CD" w:rsidRDefault="00D6668B" w:rsidP="00D6668B">
            <w:pPr>
              <w:pStyle w:val="Bezodstpw"/>
              <w:jc w:val="center"/>
              <w:rPr>
                <w:rFonts w:cstheme="minorHAnsi"/>
              </w:rPr>
            </w:pPr>
            <w:r w:rsidRPr="007825CD">
              <w:rPr>
                <w:rFonts w:cstheme="minorHAnsi"/>
              </w:rPr>
              <w:t>4,12%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9</w:t>
            </w:r>
          </w:p>
        </w:tc>
        <w:tc>
          <w:tcPr>
            <w:tcW w:w="2102" w:type="dxa"/>
          </w:tcPr>
          <w:p w:rsidR="00D6668B" w:rsidRPr="007825CD" w:rsidRDefault="00D6668B" w:rsidP="00D6668B">
            <w:pPr>
              <w:pStyle w:val="Bezodstpw"/>
              <w:rPr>
                <w:rFonts w:cstheme="minorHAnsi"/>
              </w:rPr>
            </w:pPr>
            <w:r w:rsidRPr="007825CD">
              <w:rPr>
                <w:rFonts w:cstheme="minorHAnsi"/>
              </w:rPr>
              <w:t xml:space="preserve">07. </w:t>
            </w:r>
            <w:r>
              <w:rPr>
                <w:rFonts w:cstheme="minorHAnsi"/>
              </w:rPr>
              <w:t>K</w:t>
            </w:r>
            <w:r w:rsidRPr="007825CD">
              <w:rPr>
                <w:rFonts w:cstheme="minorHAnsi"/>
              </w:rPr>
              <w:t>rwawienie</w:t>
            </w:r>
          </w:p>
        </w:tc>
        <w:tc>
          <w:tcPr>
            <w:tcW w:w="1186" w:type="dxa"/>
          </w:tcPr>
          <w:p w:rsidR="00D6668B" w:rsidRPr="007825CD" w:rsidRDefault="00D6668B" w:rsidP="00D6668B">
            <w:pPr>
              <w:pStyle w:val="Bezodstpw"/>
              <w:jc w:val="center"/>
              <w:rPr>
                <w:rFonts w:cstheme="minorHAnsi"/>
              </w:rPr>
            </w:pPr>
            <w:r w:rsidRPr="007825CD">
              <w:rPr>
                <w:rFonts w:cstheme="minorHAnsi"/>
              </w:rPr>
              <w:t>3082</w:t>
            </w:r>
          </w:p>
        </w:tc>
        <w:tc>
          <w:tcPr>
            <w:tcW w:w="1164" w:type="dxa"/>
          </w:tcPr>
          <w:p w:rsidR="00D6668B" w:rsidRPr="007825CD" w:rsidRDefault="00D6668B" w:rsidP="00D6668B">
            <w:pPr>
              <w:pStyle w:val="Bezodstpw"/>
              <w:jc w:val="center"/>
              <w:rPr>
                <w:rFonts w:cstheme="minorHAnsi"/>
              </w:rPr>
            </w:pPr>
            <w:r w:rsidRPr="007825CD">
              <w:rPr>
                <w:rFonts w:cstheme="minorHAnsi"/>
              </w:rPr>
              <w:t>3,81%</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10</w:t>
            </w:r>
          </w:p>
        </w:tc>
        <w:tc>
          <w:tcPr>
            <w:tcW w:w="2102" w:type="dxa"/>
          </w:tcPr>
          <w:p w:rsidR="00D6668B" w:rsidRPr="007825CD" w:rsidRDefault="00D6668B" w:rsidP="00D6668B">
            <w:pPr>
              <w:pStyle w:val="Bezodstpw"/>
              <w:rPr>
                <w:rFonts w:cstheme="minorHAnsi"/>
              </w:rPr>
            </w:pPr>
            <w:r>
              <w:rPr>
                <w:rFonts w:cstheme="minorHAnsi"/>
              </w:rPr>
              <w:t>05. D</w:t>
            </w:r>
            <w:r w:rsidRPr="007825CD">
              <w:rPr>
                <w:rFonts w:cstheme="minorHAnsi"/>
              </w:rPr>
              <w:t>rgawki</w:t>
            </w:r>
          </w:p>
        </w:tc>
        <w:tc>
          <w:tcPr>
            <w:tcW w:w="1186" w:type="dxa"/>
          </w:tcPr>
          <w:p w:rsidR="00D6668B" w:rsidRPr="007825CD" w:rsidRDefault="00D6668B" w:rsidP="00D6668B">
            <w:pPr>
              <w:pStyle w:val="Bezodstpw"/>
              <w:jc w:val="center"/>
              <w:rPr>
                <w:rFonts w:cstheme="minorHAnsi"/>
              </w:rPr>
            </w:pPr>
            <w:r w:rsidRPr="007825CD">
              <w:rPr>
                <w:rFonts w:cstheme="minorHAnsi"/>
              </w:rPr>
              <w:t>2967</w:t>
            </w:r>
          </w:p>
        </w:tc>
        <w:tc>
          <w:tcPr>
            <w:tcW w:w="1164" w:type="dxa"/>
          </w:tcPr>
          <w:p w:rsidR="00D6668B" w:rsidRPr="007825CD" w:rsidRDefault="00D6668B" w:rsidP="00D6668B">
            <w:pPr>
              <w:pStyle w:val="Bezodstpw"/>
              <w:jc w:val="center"/>
              <w:rPr>
                <w:rFonts w:cstheme="minorHAnsi"/>
              </w:rPr>
            </w:pPr>
            <w:r w:rsidRPr="007825CD">
              <w:rPr>
                <w:rFonts w:cstheme="minorHAnsi"/>
              </w:rPr>
              <w:t>3,67%</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11</w:t>
            </w:r>
          </w:p>
        </w:tc>
        <w:tc>
          <w:tcPr>
            <w:tcW w:w="2102" w:type="dxa"/>
          </w:tcPr>
          <w:p w:rsidR="00D6668B" w:rsidRPr="007825CD" w:rsidRDefault="00D6668B" w:rsidP="00D6668B">
            <w:pPr>
              <w:pStyle w:val="Bezodstpw"/>
              <w:rPr>
                <w:rFonts w:cstheme="minorHAnsi"/>
              </w:rPr>
            </w:pPr>
            <w:r w:rsidRPr="007825CD">
              <w:rPr>
                <w:rFonts w:cstheme="minorHAnsi"/>
              </w:rPr>
              <w:t>16. Psychiczne zaburzenia</w:t>
            </w:r>
          </w:p>
        </w:tc>
        <w:tc>
          <w:tcPr>
            <w:tcW w:w="1186" w:type="dxa"/>
          </w:tcPr>
          <w:p w:rsidR="00D6668B" w:rsidRPr="007825CD" w:rsidRDefault="00D6668B" w:rsidP="00D6668B">
            <w:pPr>
              <w:pStyle w:val="Bezodstpw"/>
              <w:jc w:val="center"/>
              <w:rPr>
                <w:rFonts w:cstheme="minorHAnsi"/>
              </w:rPr>
            </w:pPr>
            <w:r w:rsidRPr="007825CD">
              <w:rPr>
                <w:rFonts w:cstheme="minorHAnsi"/>
              </w:rPr>
              <w:t>2859</w:t>
            </w:r>
          </w:p>
        </w:tc>
        <w:tc>
          <w:tcPr>
            <w:tcW w:w="1164" w:type="dxa"/>
          </w:tcPr>
          <w:p w:rsidR="00D6668B" w:rsidRPr="007825CD" w:rsidRDefault="00D6668B" w:rsidP="00D6668B">
            <w:pPr>
              <w:pStyle w:val="Bezodstpw"/>
              <w:jc w:val="center"/>
              <w:rPr>
                <w:rFonts w:cstheme="minorHAnsi"/>
              </w:rPr>
            </w:pPr>
            <w:r w:rsidRPr="007825CD">
              <w:rPr>
                <w:rFonts w:cstheme="minorHAnsi"/>
              </w:rPr>
              <w:t>3,53%</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12</w:t>
            </w:r>
          </w:p>
        </w:tc>
        <w:tc>
          <w:tcPr>
            <w:tcW w:w="2102" w:type="dxa"/>
          </w:tcPr>
          <w:p w:rsidR="00D6668B" w:rsidRPr="007825CD" w:rsidRDefault="00D6668B" w:rsidP="00D6668B">
            <w:pPr>
              <w:pStyle w:val="Bezodstpw"/>
              <w:rPr>
                <w:rFonts w:cstheme="minorHAnsi"/>
              </w:rPr>
            </w:pPr>
            <w:r w:rsidRPr="007825CD">
              <w:rPr>
                <w:rFonts w:cstheme="minorHAnsi"/>
              </w:rPr>
              <w:t>19. Wypadki</w:t>
            </w:r>
          </w:p>
        </w:tc>
        <w:tc>
          <w:tcPr>
            <w:tcW w:w="1186" w:type="dxa"/>
          </w:tcPr>
          <w:p w:rsidR="00D6668B" w:rsidRPr="007825CD" w:rsidRDefault="00D6668B" w:rsidP="00D6668B">
            <w:pPr>
              <w:pStyle w:val="Bezodstpw"/>
              <w:jc w:val="center"/>
              <w:rPr>
                <w:rFonts w:cstheme="minorHAnsi"/>
              </w:rPr>
            </w:pPr>
            <w:r w:rsidRPr="007825CD">
              <w:rPr>
                <w:rFonts w:cstheme="minorHAnsi"/>
              </w:rPr>
              <w:t>2826</w:t>
            </w:r>
          </w:p>
        </w:tc>
        <w:tc>
          <w:tcPr>
            <w:tcW w:w="1164" w:type="dxa"/>
          </w:tcPr>
          <w:p w:rsidR="00D6668B" w:rsidRPr="007825CD" w:rsidRDefault="00D6668B" w:rsidP="00D6668B">
            <w:pPr>
              <w:pStyle w:val="Bezodstpw"/>
              <w:jc w:val="center"/>
              <w:rPr>
                <w:rFonts w:cstheme="minorHAnsi"/>
              </w:rPr>
            </w:pPr>
            <w:r w:rsidRPr="007825CD">
              <w:rPr>
                <w:rFonts w:cstheme="minorHAnsi"/>
              </w:rPr>
              <w:t>3,49%</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13</w:t>
            </w:r>
          </w:p>
        </w:tc>
        <w:tc>
          <w:tcPr>
            <w:tcW w:w="2102" w:type="dxa"/>
          </w:tcPr>
          <w:p w:rsidR="00D6668B" w:rsidRPr="007825CD" w:rsidRDefault="00D6668B" w:rsidP="00D6668B">
            <w:pPr>
              <w:pStyle w:val="Bezodstpw"/>
              <w:rPr>
                <w:rFonts w:cstheme="minorHAnsi"/>
              </w:rPr>
            </w:pPr>
            <w:r>
              <w:rPr>
                <w:rFonts w:cstheme="minorHAnsi"/>
              </w:rPr>
              <w:t>12.</w:t>
            </w:r>
            <w:r w:rsidRPr="007825CD">
              <w:rPr>
                <w:rFonts w:cstheme="minorHAnsi"/>
              </w:rPr>
              <w:t>Paraliż bełkotliwa mowa</w:t>
            </w:r>
          </w:p>
        </w:tc>
        <w:tc>
          <w:tcPr>
            <w:tcW w:w="1186" w:type="dxa"/>
          </w:tcPr>
          <w:p w:rsidR="00D6668B" w:rsidRPr="007825CD" w:rsidRDefault="00D6668B" w:rsidP="00D6668B">
            <w:pPr>
              <w:pStyle w:val="Bezodstpw"/>
              <w:jc w:val="center"/>
              <w:rPr>
                <w:rFonts w:cstheme="minorHAnsi"/>
              </w:rPr>
            </w:pPr>
            <w:r w:rsidRPr="007825CD">
              <w:rPr>
                <w:rFonts w:cstheme="minorHAnsi"/>
              </w:rPr>
              <w:t>2506</w:t>
            </w:r>
          </w:p>
        </w:tc>
        <w:tc>
          <w:tcPr>
            <w:tcW w:w="1164" w:type="dxa"/>
          </w:tcPr>
          <w:p w:rsidR="00D6668B" w:rsidRPr="007825CD" w:rsidRDefault="00D6668B" w:rsidP="00D6668B">
            <w:pPr>
              <w:pStyle w:val="Bezodstpw"/>
              <w:jc w:val="center"/>
              <w:rPr>
                <w:rFonts w:cstheme="minorHAnsi"/>
              </w:rPr>
            </w:pPr>
            <w:r w:rsidRPr="007825CD">
              <w:rPr>
                <w:rFonts w:cstheme="minorHAnsi"/>
              </w:rPr>
              <w:t>3,10%</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 xml:space="preserve"> 14</w:t>
            </w:r>
          </w:p>
        </w:tc>
        <w:tc>
          <w:tcPr>
            <w:tcW w:w="2102" w:type="dxa"/>
          </w:tcPr>
          <w:p w:rsidR="00D6668B" w:rsidRPr="007825CD" w:rsidRDefault="00D6668B" w:rsidP="00D6668B">
            <w:pPr>
              <w:pStyle w:val="Bezodstpw"/>
              <w:rPr>
                <w:rFonts w:cstheme="minorHAnsi"/>
              </w:rPr>
            </w:pPr>
            <w:r>
              <w:rPr>
                <w:rFonts w:cstheme="minorHAnsi"/>
              </w:rPr>
              <w:t xml:space="preserve">08. </w:t>
            </w:r>
            <w:r w:rsidR="002222B8">
              <w:rPr>
                <w:rFonts w:cstheme="minorHAnsi"/>
              </w:rPr>
              <w:t>L</w:t>
            </w:r>
            <w:r w:rsidRPr="007825CD">
              <w:rPr>
                <w:rFonts w:cstheme="minorHAnsi"/>
              </w:rPr>
              <w:t>eży brak rozpoznania</w:t>
            </w:r>
          </w:p>
        </w:tc>
        <w:tc>
          <w:tcPr>
            <w:tcW w:w="1186" w:type="dxa"/>
          </w:tcPr>
          <w:p w:rsidR="00D6668B" w:rsidRPr="007825CD" w:rsidRDefault="00D6668B" w:rsidP="00D6668B">
            <w:pPr>
              <w:pStyle w:val="Bezodstpw"/>
              <w:jc w:val="center"/>
              <w:rPr>
                <w:rFonts w:cstheme="minorHAnsi"/>
              </w:rPr>
            </w:pPr>
            <w:r w:rsidRPr="007825CD">
              <w:rPr>
                <w:rFonts w:cstheme="minorHAnsi"/>
              </w:rPr>
              <w:t>2293</w:t>
            </w:r>
          </w:p>
        </w:tc>
        <w:tc>
          <w:tcPr>
            <w:tcW w:w="1164" w:type="dxa"/>
          </w:tcPr>
          <w:p w:rsidR="00D6668B" w:rsidRPr="007825CD" w:rsidRDefault="00D6668B" w:rsidP="00D6668B">
            <w:pPr>
              <w:pStyle w:val="Bezodstpw"/>
              <w:jc w:val="center"/>
              <w:rPr>
                <w:rFonts w:cstheme="minorHAnsi"/>
              </w:rPr>
            </w:pPr>
            <w:r w:rsidRPr="007825CD">
              <w:rPr>
                <w:rFonts w:cstheme="minorHAnsi"/>
              </w:rPr>
              <w:t>2,83%</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15</w:t>
            </w:r>
          </w:p>
        </w:tc>
        <w:tc>
          <w:tcPr>
            <w:tcW w:w="2102" w:type="dxa"/>
          </w:tcPr>
          <w:p w:rsidR="00D6668B" w:rsidRPr="007825CD" w:rsidRDefault="002222B8" w:rsidP="00D6668B">
            <w:pPr>
              <w:pStyle w:val="Bezodstpw"/>
              <w:rPr>
                <w:rFonts w:cstheme="minorHAnsi"/>
              </w:rPr>
            </w:pPr>
            <w:r>
              <w:rPr>
                <w:rFonts w:cstheme="minorHAnsi"/>
              </w:rPr>
              <w:t>04. C</w:t>
            </w:r>
            <w:r w:rsidR="00D6668B" w:rsidRPr="007825CD">
              <w:rPr>
                <w:rFonts w:cstheme="minorHAnsi"/>
              </w:rPr>
              <w:t>ukrzyca</w:t>
            </w:r>
          </w:p>
        </w:tc>
        <w:tc>
          <w:tcPr>
            <w:tcW w:w="1186" w:type="dxa"/>
          </w:tcPr>
          <w:p w:rsidR="00D6668B" w:rsidRPr="007825CD" w:rsidRDefault="00D6668B" w:rsidP="00D6668B">
            <w:pPr>
              <w:pStyle w:val="Bezodstpw"/>
              <w:jc w:val="center"/>
              <w:rPr>
                <w:rFonts w:cstheme="minorHAnsi"/>
              </w:rPr>
            </w:pPr>
            <w:r w:rsidRPr="007825CD">
              <w:rPr>
                <w:rFonts w:cstheme="minorHAnsi"/>
              </w:rPr>
              <w:t>1071</w:t>
            </w:r>
          </w:p>
        </w:tc>
        <w:tc>
          <w:tcPr>
            <w:tcW w:w="1164" w:type="dxa"/>
          </w:tcPr>
          <w:p w:rsidR="00D6668B" w:rsidRPr="007825CD" w:rsidRDefault="00D6668B" w:rsidP="00D6668B">
            <w:pPr>
              <w:pStyle w:val="Bezodstpw"/>
              <w:jc w:val="center"/>
              <w:rPr>
                <w:rFonts w:cstheme="minorHAnsi"/>
              </w:rPr>
            </w:pPr>
            <w:r w:rsidRPr="007825CD">
              <w:rPr>
                <w:rFonts w:cstheme="minorHAnsi"/>
              </w:rPr>
              <w:t>1,32%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16</w:t>
            </w:r>
          </w:p>
        </w:tc>
        <w:tc>
          <w:tcPr>
            <w:tcW w:w="2102" w:type="dxa"/>
          </w:tcPr>
          <w:p w:rsidR="00D6668B" w:rsidRPr="007825CD" w:rsidRDefault="00D6668B" w:rsidP="00D6668B">
            <w:pPr>
              <w:pStyle w:val="Bezodstpw"/>
              <w:rPr>
                <w:rFonts w:cstheme="minorHAnsi"/>
              </w:rPr>
            </w:pPr>
            <w:r w:rsidRPr="007825CD">
              <w:rPr>
                <w:rFonts w:cstheme="minorHAnsi"/>
              </w:rPr>
              <w:t>Bez kodu KZW</w:t>
            </w:r>
          </w:p>
        </w:tc>
        <w:tc>
          <w:tcPr>
            <w:tcW w:w="1186" w:type="dxa"/>
          </w:tcPr>
          <w:p w:rsidR="00D6668B" w:rsidRPr="007825CD" w:rsidRDefault="00D6668B" w:rsidP="00D6668B">
            <w:pPr>
              <w:pStyle w:val="Bezodstpw"/>
              <w:jc w:val="center"/>
              <w:rPr>
                <w:rFonts w:cstheme="minorHAnsi"/>
              </w:rPr>
            </w:pPr>
            <w:r w:rsidRPr="007825CD">
              <w:rPr>
                <w:rFonts w:cstheme="minorHAnsi"/>
              </w:rPr>
              <w:t>1034</w:t>
            </w:r>
          </w:p>
        </w:tc>
        <w:tc>
          <w:tcPr>
            <w:tcW w:w="1164" w:type="dxa"/>
          </w:tcPr>
          <w:p w:rsidR="00D6668B" w:rsidRPr="007825CD" w:rsidRDefault="00D6668B" w:rsidP="00D6668B">
            <w:pPr>
              <w:pStyle w:val="Bezodstpw"/>
              <w:jc w:val="center"/>
              <w:rPr>
                <w:rFonts w:cstheme="minorHAnsi"/>
              </w:rPr>
            </w:pPr>
            <w:r w:rsidRPr="007825CD">
              <w:rPr>
                <w:rFonts w:cstheme="minorHAnsi"/>
              </w:rPr>
              <w:t>1,28%</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17</w:t>
            </w:r>
          </w:p>
        </w:tc>
        <w:tc>
          <w:tcPr>
            <w:tcW w:w="2102" w:type="dxa"/>
          </w:tcPr>
          <w:p w:rsidR="00D6668B" w:rsidRPr="007825CD" w:rsidRDefault="00D6668B" w:rsidP="00D6668B">
            <w:pPr>
              <w:pStyle w:val="Bezodstpw"/>
              <w:rPr>
                <w:rFonts w:cstheme="minorHAnsi"/>
              </w:rPr>
            </w:pPr>
            <w:r w:rsidRPr="007825CD">
              <w:rPr>
                <w:rFonts w:cstheme="minorHAnsi"/>
              </w:rPr>
              <w:t>22. Zatrucia</w:t>
            </w:r>
          </w:p>
        </w:tc>
        <w:tc>
          <w:tcPr>
            <w:tcW w:w="1186" w:type="dxa"/>
          </w:tcPr>
          <w:p w:rsidR="00D6668B" w:rsidRPr="007825CD" w:rsidRDefault="00D6668B" w:rsidP="00D6668B">
            <w:pPr>
              <w:pStyle w:val="Bezodstpw"/>
              <w:jc w:val="center"/>
              <w:rPr>
                <w:rFonts w:cstheme="minorHAnsi"/>
              </w:rPr>
            </w:pPr>
            <w:r w:rsidRPr="007825CD">
              <w:rPr>
                <w:rFonts w:cstheme="minorHAnsi"/>
              </w:rPr>
              <w:t>599</w:t>
            </w:r>
          </w:p>
        </w:tc>
        <w:tc>
          <w:tcPr>
            <w:tcW w:w="1164" w:type="dxa"/>
          </w:tcPr>
          <w:p w:rsidR="00D6668B" w:rsidRPr="007825CD" w:rsidRDefault="00D6668B" w:rsidP="00D6668B">
            <w:pPr>
              <w:pStyle w:val="Bezodstpw"/>
              <w:jc w:val="center"/>
              <w:rPr>
                <w:rFonts w:cstheme="minorHAnsi"/>
              </w:rPr>
            </w:pPr>
            <w:r w:rsidRPr="007825CD">
              <w:rPr>
                <w:rFonts w:cstheme="minorHAnsi"/>
              </w:rPr>
              <w:t>0,74%</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18</w:t>
            </w:r>
          </w:p>
        </w:tc>
        <w:tc>
          <w:tcPr>
            <w:tcW w:w="2102" w:type="dxa"/>
          </w:tcPr>
          <w:p w:rsidR="00D6668B" w:rsidRPr="007825CD" w:rsidRDefault="002222B8" w:rsidP="00D6668B">
            <w:pPr>
              <w:pStyle w:val="Bezodstpw"/>
              <w:rPr>
                <w:rFonts w:cstheme="minorHAnsi"/>
              </w:rPr>
            </w:pPr>
            <w:r>
              <w:rPr>
                <w:rFonts w:cstheme="minorHAnsi"/>
              </w:rPr>
              <w:t>03. C</w:t>
            </w:r>
            <w:r w:rsidR="00D6668B" w:rsidRPr="007825CD">
              <w:rPr>
                <w:rFonts w:cstheme="minorHAnsi"/>
              </w:rPr>
              <w:t>iąża</w:t>
            </w:r>
          </w:p>
        </w:tc>
        <w:tc>
          <w:tcPr>
            <w:tcW w:w="1186" w:type="dxa"/>
          </w:tcPr>
          <w:p w:rsidR="00D6668B" w:rsidRPr="007825CD" w:rsidRDefault="00D6668B" w:rsidP="00D6668B">
            <w:pPr>
              <w:pStyle w:val="Bezodstpw"/>
              <w:jc w:val="center"/>
              <w:rPr>
                <w:rFonts w:cstheme="minorHAnsi"/>
              </w:rPr>
            </w:pPr>
            <w:r w:rsidRPr="007825CD">
              <w:rPr>
                <w:rFonts w:cstheme="minorHAnsi"/>
              </w:rPr>
              <w:t>556</w:t>
            </w:r>
          </w:p>
        </w:tc>
        <w:tc>
          <w:tcPr>
            <w:tcW w:w="1164" w:type="dxa"/>
          </w:tcPr>
          <w:p w:rsidR="00D6668B" w:rsidRPr="007825CD" w:rsidRDefault="00D6668B" w:rsidP="00D6668B">
            <w:pPr>
              <w:pStyle w:val="Bezodstpw"/>
              <w:jc w:val="center"/>
              <w:rPr>
                <w:rFonts w:cstheme="minorHAnsi"/>
              </w:rPr>
            </w:pPr>
            <w:r w:rsidRPr="007825CD">
              <w:rPr>
                <w:rFonts w:cstheme="minorHAnsi"/>
              </w:rPr>
              <w:t>0,69%</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19</w:t>
            </w:r>
          </w:p>
        </w:tc>
        <w:tc>
          <w:tcPr>
            <w:tcW w:w="2102" w:type="dxa"/>
          </w:tcPr>
          <w:p w:rsidR="00D6668B" w:rsidRPr="007825CD" w:rsidRDefault="002222B8" w:rsidP="00D6668B">
            <w:pPr>
              <w:pStyle w:val="Bezodstpw"/>
              <w:rPr>
                <w:rFonts w:cstheme="minorHAnsi"/>
              </w:rPr>
            </w:pPr>
            <w:r>
              <w:rPr>
                <w:rFonts w:cstheme="minorHAnsi"/>
              </w:rPr>
              <w:t>01. A</w:t>
            </w:r>
            <w:r w:rsidR="00D6668B" w:rsidRPr="007825CD">
              <w:rPr>
                <w:rFonts w:cstheme="minorHAnsi"/>
              </w:rPr>
              <w:t>lergia</w:t>
            </w:r>
          </w:p>
        </w:tc>
        <w:tc>
          <w:tcPr>
            <w:tcW w:w="1186" w:type="dxa"/>
          </w:tcPr>
          <w:p w:rsidR="00D6668B" w:rsidRPr="007825CD" w:rsidRDefault="00D6668B" w:rsidP="00D6668B">
            <w:pPr>
              <w:pStyle w:val="Bezodstpw"/>
              <w:jc w:val="center"/>
              <w:rPr>
                <w:rFonts w:cstheme="minorHAnsi"/>
              </w:rPr>
            </w:pPr>
            <w:r w:rsidRPr="007825CD">
              <w:rPr>
                <w:rFonts w:cstheme="minorHAnsi"/>
              </w:rPr>
              <w:t>505</w:t>
            </w:r>
          </w:p>
        </w:tc>
        <w:tc>
          <w:tcPr>
            <w:tcW w:w="1164" w:type="dxa"/>
          </w:tcPr>
          <w:p w:rsidR="00D6668B" w:rsidRPr="007825CD" w:rsidRDefault="00D6668B" w:rsidP="00D6668B">
            <w:pPr>
              <w:pStyle w:val="Bezodstpw"/>
              <w:jc w:val="center"/>
              <w:rPr>
                <w:rFonts w:cstheme="minorHAnsi"/>
              </w:rPr>
            </w:pPr>
            <w:r w:rsidRPr="007825CD">
              <w:rPr>
                <w:rFonts w:cstheme="minorHAnsi"/>
              </w:rPr>
              <w:t>0,62%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20</w:t>
            </w:r>
          </w:p>
        </w:tc>
        <w:tc>
          <w:tcPr>
            <w:tcW w:w="2102" w:type="dxa"/>
          </w:tcPr>
          <w:p w:rsidR="00D6668B" w:rsidRPr="007825CD" w:rsidRDefault="00D6668B" w:rsidP="00D6668B">
            <w:pPr>
              <w:pStyle w:val="Bezodstpw"/>
              <w:rPr>
                <w:rFonts w:cstheme="minorHAnsi"/>
              </w:rPr>
            </w:pPr>
            <w:r w:rsidRPr="007825CD">
              <w:rPr>
                <w:rFonts w:cstheme="minorHAnsi"/>
              </w:rPr>
              <w:t>21. Zatrzymanie krążenia</w:t>
            </w:r>
          </w:p>
        </w:tc>
        <w:tc>
          <w:tcPr>
            <w:tcW w:w="1186" w:type="dxa"/>
          </w:tcPr>
          <w:p w:rsidR="00D6668B" w:rsidRPr="007825CD" w:rsidRDefault="00D6668B" w:rsidP="00D6668B">
            <w:pPr>
              <w:pStyle w:val="Bezodstpw"/>
              <w:jc w:val="center"/>
              <w:rPr>
                <w:rFonts w:cstheme="minorHAnsi"/>
              </w:rPr>
            </w:pPr>
            <w:r w:rsidRPr="007825CD">
              <w:rPr>
                <w:rFonts w:cstheme="minorHAnsi"/>
              </w:rPr>
              <w:t>427</w:t>
            </w:r>
          </w:p>
        </w:tc>
        <w:tc>
          <w:tcPr>
            <w:tcW w:w="1164" w:type="dxa"/>
          </w:tcPr>
          <w:p w:rsidR="00D6668B" w:rsidRPr="007825CD" w:rsidRDefault="00D6668B" w:rsidP="00D6668B">
            <w:pPr>
              <w:pStyle w:val="Bezodstpw"/>
              <w:jc w:val="center"/>
              <w:rPr>
                <w:rFonts w:cstheme="minorHAnsi"/>
              </w:rPr>
            </w:pPr>
            <w:r w:rsidRPr="007825CD">
              <w:rPr>
                <w:rFonts w:cstheme="minorHAnsi"/>
              </w:rPr>
              <w:t>0,53%</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21</w:t>
            </w:r>
          </w:p>
        </w:tc>
        <w:tc>
          <w:tcPr>
            <w:tcW w:w="2102" w:type="dxa"/>
          </w:tcPr>
          <w:p w:rsidR="00D6668B" w:rsidRPr="007825CD" w:rsidRDefault="002222B8" w:rsidP="00D6668B">
            <w:pPr>
              <w:pStyle w:val="Bezodstpw"/>
              <w:rPr>
                <w:rFonts w:cstheme="minorHAnsi"/>
              </w:rPr>
            </w:pPr>
            <w:r>
              <w:rPr>
                <w:rFonts w:cstheme="minorHAnsi"/>
              </w:rPr>
              <w:t>09. N</w:t>
            </w:r>
            <w:r w:rsidR="00D6668B" w:rsidRPr="007825CD">
              <w:rPr>
                <w:rFonts w:cstheme="minorHAnsi"/>
              </w:rPr>
              <w:t>apad</w:t>
            </w:r>
          </w:p>
        </w:tc>
        <w:tc>
          <w:tcPr>
            <w:tcW w:w="1186" w:type="dxa"/>
          </w:tcPr>
          <w:p w:rsidR="00D6668B" w:rsidRPr="007825CD" w:rsidRDefault="00D6668B" w:rsidP="00D6668B">
            <w:pPr>
              <w:pStyle w:val="Bezodstpw"/>
              <w:jc w:val="center"/>
              <w:rPr>
                <w:rFonts w:cstheme="minorHAnsi"/>
              </w:rPr>
            </w:pPr>
            <w:r w:rsidRPr="007825CD">
              <w:rPr>
                <w:rFonts w:cstheme="minorHAnsi"/>
              </w:rPr>
              <w:t>395</w:t>
            </w:r>
          </w:p>
        </w:tc>
        <w:tc>
          <w:tcPr>
            <w:tcW w:w="1164" w:type="dxa"/>
          </w:tcPr>
          <w:p w:rsidR="00D6668B" w:rsidRPr="007825CD" w:rsidRDefault="00D6668B" w:rsidP="00D6668B">
            <w:pPr>
              <w:pStyle w:val="Bezodstpw"/>
              <w:jc w:val="center"/>
              <w:rPr>
                <w:rFonts w:cstheme="minorHAnsi"/>
              </w:rPr>
            </w:pPr>
            <w:r w:rsidRPr="007825CD">
              <w:rPr>
                <w:rFonts w:cstheme="minorHAnsi"/>
              </w:rPr>
              <w:t>0,49%</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22</w:t>
            </w:r>
          </w:p>
        </w:tc>
        <w:tc>
          <w:tcPr>
            <w:tcW w:w="2102" w:type="dxa"/>
          </w:tcPr>
          <w:p w:rsidR="00D6668B" w:rsidRPr="007825CD" w:rsidRDefault="00D6668B" w:rsidP="00D6668B">
            <w:pPr>
              <w:pStyle w:val="Bezodstpw"/>
              <w:rPr>
                <w:rFonts w:cstheme="minorHAnsi"/>
              </w:rPr>
            </w:pPr>
            <w:r w:rsidRPr="007825CD">
              <w:rPr>
                <w:rFonts w:cstheme="minorHAnsi"/>
              </w:rPr>
              <w:t>30. Inne policyjne</w:t>
            </w:r>
          </w:p>
        </w:tc>
        <w:tc>
          <w:tcPr>
            <w:tcW w:w="1186" w:type="dxa"/>
          </w:tcPr>
          <w:p w:rsidR="00D6668B" w:rsidRPr="007825CD" w:rsidRDefault="00D6668B" w:rsidP="00D6668B">
            <w:pPr>
              <w:pStyle w:val="Bezodstpw"/>
              <w:jc w:val="center"/>
              <w:rPr>
                <w:rFonts w:cstheme="minorHAnsi"/>
              </w:rPr>
            </w:pPr>
            <w:r w:rsidRPr="007825CD">
              <w:rPr>
                <w:rFonts w:cstheme="minorHAnsi"/>
              </w:rPr>
              <w:t>202</w:t>
            </w:r>
          </w:p>
        </w:tc>
        <w:tc>
          <w:tcPr>
            <w:tcW w:w="1164" w:type="dxa"/>
          </w:tcPr>
          <w:p w:rsidR="00D6668B" w:rsidRPr="007825CD" w:rsidRDefault="00D6668B" w:rsidP="00D6668B">
            <w:pPr>
              <w:pStyle w:val="Bezodstpw"/>
              <w:jc w:val="center"/>
              <w:rPr>
                <w:rFonts w:cstheme="minorHAnsi"/>
              </w:rPr>
            </w:pPr>
            <w:r w:rsidRPr="007825CD">
              <w:rPr>
                <w:rFonts w:cstheme="minorHAnsi"/>
              </w:rPr>
              <w:t>0,25%</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23</w:t>
            </w:r>
          </w:p>
        </w:tc>
        <w:tc>
          <w:tcPr>
            <w:tcW w:w="2102" w:type="dxa"/>
          </w:tcPr>
          <w:p w:rsidR="00D6668B" w:rsidRPr="007825CD" w:rsidRDefault="002222B8" w:rsidP="00D6668B">
            <w:pPr>
              <w:pStyle w:val="Bezodstpw"/>
              <w:jc w:val="both"/>
              <w:rPr>
                <w:rFonts w:cstheme="minorHAnsi"/>
              </w:rPr>
            </w:pPr>
            <w:r>
              <w:rPr>
                <w:rFonts w:cstheme="minorHAnsi"/>
              </w:rPr>
              <w:t>10. O</w:t>
            </w:r>
            <w:r w:rsidR="00D6668B" w:rsidRPr="007825CD">
              <w:rPr>
                <w:rFonts w:cstheme="minorHAnsi"/>
              </w:rPr>
              <w:t>parzenia</w:t>
            </w:r>
          </w:p>
        </w:tc>
        <w:tc>
          <w:tcPr>
            <w:tcW w:w="1186" w:type="dxa"/>
          </w:tcPr>
          <w:p w:rsidR="00D6668B" w:rsidRPr="007825CD" w:rsidRDefault="00D6668B" w:rsidP="00D6668B">
            <w:pPr>
              <w:pStyle w:val="Bezodstpw"/>
              <w:jc w:val="center"/>
              <w:rPr>
                <w:rFonts w:cstheme="minorHAnsi"/>
              </w:rPr>
            </w:pPr>
            <w:r w:rsidRPr="007825CD">
              <w:rPr>
                <w:rFonts w:cstheme="minorHAnsi"/>
              </w:rPr>
              <w:t>158</w:t>
            </w:r>
          </w:p>
        </w:tc>
        <w:tc>
          <w:tcPr>
            <w:tcW w:w="1164" w:type="dxa"/>
          </w:tcPr>
          <w:p w:rsidR="00D6668B" w:rsidRPr="007825CD" w:rsidRDefault="00D6668B" w:rsidP="00D6668B">
            <w:pPr>
              <w:pStyle w:val="Bezodstpw"/>
              <w:jc w:val="center"/>
              <w:rPr>
                <w:rFonts w:cstheme="minorHAnsi"/>
              </w:rPr>
            </w:pPr>
            <w:r w:rsidRPr="007825CD">
              <w:rPr>
                <w:rFonts w:cstheme="minorHAnsi"/>
              </w:rPr>
              <w:t>0,20%</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24</w:t>
            </w:r>
          </w:p>
        </w:tc>
        <w:tc>
          <w:tcPr>
            <w:tcW w:w="2102" w:type="dxa"/>
          </w:tcPr>
          <w:p w:rsidR="00D6668B" w:rsidRPr="007825CD" w:rsidRDefault="00D6668B" w:rsidP="00D6668B">
            <w:pPr>
              <w:pStyle w:val="Bezodstpw"/>
              <w:jc w:val="both"/>
              <w:rPr>
                <w:rFonts w:cstheme="minorHAnsi"/>
              </w:rPr>
            </w:pPr>
            <w:r w:rsidRPr="007825CD">
              <w:rPr>
                <w:rFonts w:cstheme="minorHAnsi"/>
              </w:rPr>
              <w:t xml:space="preserve">20. Zachłyśnięcie </w:t>
            </w:r>
          </w:p>
        </w:tc>
        <w:tc>
          <w:tcPr>
            <w:tcW w:w="1186" w:type="dxa"/>
          </w:tcPr>
          <w:p w:rsidR="00D6668B" w:rsidRPr="007825CD" w:rsidRDefault="00D6668B" w:rsidP="00D6668B">
            <w:pPr>
              <w:pStyle w:val="Bezodstpw"/>
              <w:jc w:val="center"/>
              <w:rPr>
                <w:rFonts w:cstheme="minorHAnsi"/>
              </w:rPr>
            </w:pPr>
            <w:r w:rsidRPr="007825CD">
              <w:rPr>
                <w:rFonts w:cstheme="minorHAnsi"/>
              </w:rPr>
              <w:t>104</w:t>
            </w:r>
          </w:p>
        </w:tc>
        <w:tc>
          <w:tcPr>
            <w:tcW w:w="1164" w:type="dxa"/>
          </w:tcPr>
          <w:p w:rsidR="00D6668B" w:rsidRPr="007825CD" w:rsidRDefault="00D6668B" w:rsidP="00D6668B">
            <w:pPr>
              <w:pStyle w:val="Bezodstpw"/>
              <w:jc w:val="center"/>
              <w:rPr>
                <w:rFonts w:cstheme="minorHAnsi"/>
              </w:rPr>
            </w:pPr>
            <w:r w:rsidRPr="007825CD">
              <w:rPr>
                <w:rFonts w:cstheme="minorHAnsi"/>
              </w:rPr>
              <w:t>0,13%</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25</w:t>
            </w:r>
          </w:p>
        </w:tc>
        <w:tc>
          <w:tcPr>
            <w:tcW w:w="2102" w:type="dxa"/>
          </w:tcPr>
          <w:p w:rsidR="00D6668B" w:rsidRPr="007825CD" w:rsidRDefault="00D6668B" w:rsidP="00D6668B">
            <w:pPr>
              <w:pStyle w:val="Bezodstpw"/>
              <w:jc w:val="both"/>
              <w:rPr>
                <w:rFonts w:cstheme="minorHAnsi"/>
              </w:rPr>
            </w:pPr>
            <w:r w:rsidRPr="007825CD">
              <w:rPr>
                <w:rFonts w:cstheme="minorHAnsi"/>
              </w:rPr>
              <w:t>32. Pożar</w:t>
            </w:r>
          </w:p>
        </w:tc>
        <w:tc>
          <w:tcPr>
            <w:tcW w:w="1186" w:type="dxa"/>
          </w:tcPr>
          <w:p w:rsidR="00D6668B" w:rsidRPr="007825CD" w:rsidRDefault="00D6668B" w:rsidP="00D6668B">
            <w:pPr>
              <w:pStyle w:val="Bezodstpw"/>
              <w:jc w:val="center"/>
              <w:rPr>
                <w:rFonts w:cstheme="minorHAnsi"/>
              </w:rPr>
            </w:pPr>
            <w:r w:rsidRPr="007825CD">
              <w:rPr>
                <w:rFonts w:cstheme="minorHAnsi"/>
              </w:rPr>
              <w:t>87</w:t>
            </w:r>
          </w:p>
        </w:tc>
        <w:tc>
          <w:tcPr>
            <w:tcW w:w="1164" w:type="dxa"/>
          </w:tcPr>
          <w:p w:rsidR="00D6668B" w:rsidRPr="007825CD" w:rsidRDefault="00D6668B" w:rsidP="00D6668B">
            <w:pPr>
              <w:pStyle w:val="Bezodstpw"/>
              <w:jc w:val="center"/>
              <w:rPr>
                <w:rFonts w:cstheme="minorHAnsi"/>
              </w:rPr>
            </w:pPr>
            <w:r w:rsidRPr="007825CD">
              <w:rPr>
                <w:rFonts w:cstheme="minorHAnsi"/>
              </w:rPr>
              <w:t>0,11%</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26</w:t>
            </w:r>
          </w:p>
        </w:tc>
        <w:tc>
          <w:tcPr>
            <w:tcW w:w="2102" w:type="dxa"/>
          </w:tcPr>
          <w:p w:rsidR="00D6668B" w:rsidRPr="007825CD" w:rsidRDefault="00C82AAF" w:rsidP="00D6668B">
            <w:pPr>
              <w:pStyle w:val="Bezodstpw"/>
              <w:jc w:val="both"/>
              <w:rPr>
                <w:rFonts w:cstheme="minorHAnsi"/>
              </w:rPr>
            </w:pPr>
            <w:r>
              <w:rPr>
                <w:rFonts w:cstheme="minorHAnsi"/>
              </w:rPr>
              <w:t>11. Wy</w:t>
            </w:r>
            <w:r w:rsidR="00D6668B" w:rsidRPr="007825CD">
              <w:rPr>
                <w:rFonts w:cstheme="minorHAnsi"/>
              </w:rPr>
              <w:t xml:space="preserve">ziębienie </w:t>
            </w:r>
          </w:p>
        </w:tc>
        <w:tc>
          <w:tcPr>
            <w:tcW w:w="1186" w:type="dxa"/>
          </w:tcPr>
          <w:p w:rsidR="00D6668B" w:rsidRPr="007825CD" w:rsidRDefault="00D6668B" w:rsidP="00D6668B">
            <w:pPr>
              <w:pStyle w:val="Bezodstpw"/>
              <w:jc w:val="center"/>
              <w:rPr>
                <w:rFonts w:cstheme="minorHAnsi"/>
              </w:rPr>
            </w:pPr>
            <w:r w:rsidRPr="007825CD">
              <w:rPr>
                <w:rFonts w:cstheme="minorHAnsi"/>
              </w:rPr>
              <w:t>46</w:t>
            </w:r>
          </w:p>
        </w:tc>
        <w:tc>
          <w:tcPr>
            <w:tcW w:w="1164" w:type="dxa"/>
          </w:tcPr>
          <w:p w:rsidR="00D6668B" w:rsidRPr="007825CD" w:rsidRDefault="00D6668B" w:rsidP="00D6668B">
            <w:pPr>
              <w:pStyle w:val="Bezodstpw"/>
              <w:jc w:val="center"/>
              <w:rPr>
                <w:rFonts w:cstheme="minorHAnsi"/>
              </w:rPr>
            </w:pPr>
            <w:r w:rsidRPr="007825CD">
              <w:rPr>
                <w:rFonts w:cstheme="minorHAnsi"/>
              </w:rPr>
              <w:t>0,06%</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27</w:t>
            </w:r>
          </w:p>
        </w:tc>
        <w:tc>
          <w:tcPr>
            <w:tcW w:w="2102" w:type="dxa"/>
          </w:tcPr>
          <w:p w:rsidR="00D6668B" w:rsidRPr="007825CD" w:rsidRDefault="00D6668B" w:rsidP="00D6668B">
            <w:pPr>
              <w:pStyle w:val="Bezodstpw"/>
              <w:jc w:val="both"/>
              <w:rPr>
                <w:rFonts w:cstheme="minorHAnsi"/>
              </w:rPr>
            </w:pPr>
            <w:r w:rsidRPr="007825CD">
              <w:rPr>
                <w:rFonts w:cstheme="minorHAnsi"/>
              </w:rPr>
              <w:t xml:space="preserve">13. Powieszenie </w:t>
            </w:r>
          </w:p>
        </w:tc>
        <w:tc>
          <w:tcPr>
            <w:tcW w:w="1186" w:type="dxa"/>
          </w:tcPr>
          <w:p w:rsidR="00D6668B" w:rsidRPr="007825CD" w:rsidRDefault="00D6668B" w:rsidP="00D6668B">
            <w:pPr>
              <w:pStyle w:val="Bezodstpw"/>
              <w:jc w:val="center"/>
              <w:rPr>
                <w:rFonts w:cstheme="minorHAnsi"/>
              </w:rPr>
            </w:pPr>
            <w:r w:rsidRPr="007825CD">
              <w:rPr>
                <w:rFonts w:cstheme="minorHAnsi"/>
              </w:rPr>
              <w:t>39</w:t>
            </w:r>
          </w:p>
        </w:tc>
        <w:tc>
          <w:tcPr>
            <w:tcW w:w="1164" w:type="dxa"/>
          </w:tcPr>
          <w:p w:rsidR="00D6668B" w:rsidRPr="007825CD" w:rsidRDefault="00D6668B" w:rsidP="00D6668B">
            <w:pPr>
              <w:pStyle w:val="Bezodstpw"/>
              <w:jc w:val="center"/>
              <w:rPr>
                <w:rFonts w:cstheme="minorHAnsi"/>
              </w:rPr>
            </w:pPr>
            <w:r w:rsidRPr="007825CD">
              <w:rPr>
                <w:rFonts w:cstheme="minorHAnsi"/>
              </w:rPr>
              <w:t>0,05%</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28</w:t>
            </w:r>
          </w:p>
        </w:tc>
        <w:tc>
          <w:tcPr>
            <w:tcW w:w="2102" w:type="dxa"/>
          </w:tcPr>
          <w:p w:rsidR="00D6668B" w:rsidRPr="007825CD" w:rsidRDefault="00D152FE" w:rsidP="00D6668B">
            <w:pPr>
              <w:pStyle w:val="Bezodstpw"/>
              <w:jc w:val="both"/>
              <w:rPr>
                <w:rFonts w:cstheme="minorHAnsi"/>
              </w:rPr>
            </w:pPr>
            <w:r>
              <w:rPr>
                <w:rFonts w:cstheme="minorHAnsi"/>
              </w:rPr>
              <w:t>14.</w:t>
            </w:r>
            <w:r w:rsidR="00D6668B" w:rsidRPr="007825CD">
              <w:rPr>
                <w:rFonts w:cstheme="minorHAnsi"/>
              </w:rPr>
              <w:t xml:space="preserve">Porażenie prądem </w:t>
            </w:r>
          </w:p>
        </w:tc>
        <w:tc>
          <w:tcPr>
            <w:tcW w:w="1186" w:type="dxa"/>
          </w:tcPr>
          <w:p w:rsidR="00D6668B" w:rsidRPr="007825CD" w:rsidRDefault="00D6668B" w:rsidP="00D6668B">
            <w:pPr>
              <w:pStyle w:val="Bezodstpw"/>
              <w:jc w:val="center"/>
              <w:rPr>
                <w:rFonts w:cstheme="minorHAnsi"/>
              </w:rPr>
            </w:pPr>
            <w:r w:rsidRPr="007825CD">
              <w:rPr>
                <w:rFonts w:cstheme="minorHAnsi"/>
              </w:rPr>
              <w:t>34</w:t>
            </w:r>
          </w:p>
        </w:tc>
        <w:tc>
          <w:tcPr>
            <w:tcW w:w="1164" w:type="dxa"/>
          </w:tcPr>
          <w:p w:rsidR="00D6668B" w:rsidRPr="007825CD" w:rsidRDefault="00D6668B" w:rsidP="00D6668B">
            <w:pPr>
              <w:pStyle w:val="Bezodstpw"/>
              <w:jc w:val="center"/>
              <w:rPr>
                <w:rFonts w:cstheme="minorHAnsi"/>
              </w:rPr>
            </w:pPr>
            <w:r w:rsidRPr="007825CD">
              <w:rPr>
                <w:rFonts w:cstheme="minorHAnsi"/>
              </w:rPr>
              <w:t>0,04%</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29</w:t>
            </w:r>
          </w:p>
        </w:tc>
        <w:tc>
          <w:tcPr>
            <w:tcW w:w="2102" w:type="dxa"/>
          </w:tcPr>
          <w:p w:rsidR="00D6668B" w:rsidRPr="007825CD" w:rsidRDefault="00D6668B" w:rsidP="00D6668B">
            <w:pPr>
              <w:pStyle w:val="Bezodstpw"/>
              <w:jc w:val="both"/>
              <w:rPr>
                <w:rFonts w:cstheme="minorHAnsi"/>
              </w:rPr>
            </w:pPr>
            <w:r w:rsidRPr="007825CD">
              <w:rPr>
                <w:rFonts w:cstheme="minorHAnsi"/>
              </w:rPr>
              <w:t>18. Utonięcia</w:t>
            </w:r>
          </w:p>
        </w:tc>
        <w:tc>
          <w:tcPr>
            <w:tcW w:w="1186" w:type="dxa"/>
          </w:tcPr>
          <w:p w:rsidR="00D6668B" w:rsidRPr="007825CD" w:rsidRDefault="00D6668B" w:rsidP="00D6668B">
            <w:pPr>
              <w:pStyle w:val="Bezodstpw"/>
              <w:jc w:val="center"/>
              <w:rPr>
                <w:rFonts w:cstheme="minorHAnsi"/>
              </w:rPr>
            </w:pPr>
            <w:r w:rsidRPr="007825CD">
              <w:rPr>
                <w:rFonts w:cstheme="minorHAnsi"/>
              </w:rPr>
              <w:t>17</w:t>
            </w:r>
          </w:p>
        </w:tc>
        <w:tc>
          <w:tcPr>
            <w:tcW w:w="1164" w:type="dxa"/>
          </w:tcPr>
          <w:p w:rsidR="00D6668B" w:rsidRPr="007825CD" w:rsidRDefault="00D6668B" w:rsidP="00D6668B">
            <w:pPr>
              <w:pStyle w:val="Bezodstpw"/>
              <w:jc w:val="center"/>
              <w:rPr>
                <w:rFonts w:cstheme="minorHAnsi"/>
              </w:rPr>
            </w:pPr>
            <w:r w:rsidRPr="007825CD">
              <w:rPr>
                <w:rFonts w:cstheme="minorHAnsi"/>
              </w:rPr>
              <w:t>0,02%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30</w:t>
            </w:r>
          </w:p>
        </w:tc>
        <w:tc>
          <w:tcPr>
            <w:tcW w:w="2102" w:type="dxa"/>
          </w:tcPr>
          <w:p w:rsidR="00D6668B" w:rsidRPr="007825CD" w:rsidRDefault="00D6668B" w:rsidP="00D6668B">
            <w:pPr>
              <w:pStyle w:val="Bezodstpw"/>
              <w:jc w:val="both"/>
              <w:rPr>
                <w:rFonts w:cstheme="minorHAnsi"/>
              </w:rPr>
            </w:pPr>
            <w:r w:rsidRPr="007825CD">
              <w:rPr>
                <w:rFonts w:cstheme="minorHAnsi"/>
              </w:rPr>
              <w:t>31. Inne PSP</w:t>
            </w:r>
          </w:p>
        </w:tc>
        <w:tc>
          <w:tcPr>
            <w:tcW w:w="1186" w:type="dxa"/>
          </w:tcPr>
          <w:p w:rsidR="00D6668B" w:rsidRPr="007825CD" w:rsidRDefault="00D6668B" w:rsidP="00D6668B">
            <w:pPr>
              <w:pStyle w:val="Bezodstpw"/>
              <w:jc w:val="center"/>
              <w:rPr>
                <w:rFonts w:cstheme="minorHAnsi"/>
              </w:rPr>
            </w:pPr>
            <w:r w:rsidRPr="007825CD">
              <w:rPr>
                <w:rFonts w:cstheme="minorHAnsi"/>
              </w:rPr>
              <w:t>15</w:t>
            </w:r>
          </w:p>
        </w:tc>
        <w:tc>
          <w:tcPr>
            <w:tcW w:w="1164" w:type="dxa"/>
          </w:tcPr>
          <w:p w:rsidR="00D6668B" w:rsidRPr="007825CD" w:rsidRDefault="00D6668B" w:rsidP="00D6668B">
            <w:pPr>
              <w:pStyle w:val="Bezodstpw"/>
              <w:jc w:val="center"/>
              <w:rPr>
                <w:rFonts w:cstheme="minorHAnsi"/>
              </w:rPr>
            </w:pPr>
            <w:r w:rsidRPr="007825CD">
              <w:rPr>
                <w:rFonts w:cstheme="minorHAnsi"/>
              </w:rPr>
              <w:t>0,02%</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31</w:t>
            </w:r>
          </w:p>
        </w:tc>
        <w:tc>
          <w:tcPr>
            <w:tcW w:w="2102" w:type="dxa"/>
          </w:tcPr>
          <w:p w:rsidR="00D6668B" w:rsidRPr="007825CD" w:rsidRDefault="00D6668B" w:rsidP="00D6668B">
            <w:pPr>
              <w:pStyle w:val="Bezodstpw"/>
              <w:jc w:val="both"/>
              <w:rPr>
                <w:rFonts w:cstheme="minorHAnsi"/>
              </w:rPr>
            </w:pPr>
            <w:r w:rsidRPr="007825CD">
              <w:rPr>
                <w:rFonts w:cstheme="minorHAnsi"/>
              </w:rPr>
              <w:t>29. POZ 5</w:t>
            </w:r>
          </w:p>
        </w:tc>
        <w:tc>
          <w:tcPr>
            <w:tcW w:w="1186" w:type="dxa"/>
          </w:tcPr>
          <w:p w:rsidR="00D6668B" w:rsidRPr="007825CD" w:rsidRDefault="00D6668B" w:rsidP="00D6668B">
            <w:pPr>
              <w:pStyle w:val="Bezodstpw"/>
              <w:jc w:val="center"/>
              <w:rPr>
                <w:rFonts w:cstheme="minorHAnsi"/>
              </w:rPr>
            </w:pPr>
            <w:r w:rsidRPr="007825CD">
              <w:rPr>
                <w:rFonts w:cstheme="minorHAnsi"/>
              </w:rPr>
              <w:t>5</w:t>
            </w:r>
          </w:p>
        </w:tc>
        <w:tc>
          <w:tcPr>
            <w:tcW w:w="1164" w:type="dxa"/>
          </w:tcPr>
          <w:p w:rsidR="00D6668B" w:rsidRPr="007825CD" w:rsidRDefault="00D6668B" w:rsidP="00D6668B">
            <w:pPr>
              <w:pStyle w:val="Bezodstpw"/>
              <w:jc w:val="center"/>
              <w:rPr>
                <w:rFonts w:cstheme="minorHAnsi"/>
              </w:rPr>
            </w:pPr>
            <w:r w:rsidRPr="007825CD">
              <w:rPr>
                <w:rFonts w:cstheme="minorHAnsi"/>
              </w:rPr>
              <w:t>0,01%</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32</w:t>
            </w:r>
          </w:p>
        </w:tc>
        <w:tc>
          <w:tcPr>
            <w:tcW w:w="2102" w:type="dxa"/>
          </w:tcPr>
          <w:p w:rsidR="00D6668B" w:rsidRPr="007825CD" w:rsidRDefault="00D6668B" w:rsidP="00D6668B">
            <w:pPr>
              <w:pStyle w:val="Bezodstpw"/>
              <w:jc w:val="both"/>
              <w:rPr>
                <w:rFonts w:cstheme="minorHAnsi"/>
              </w:rPr>
            </w:pPr>
            <w:r w:rsidRPr="007825CD">
              <w:rPr>
                <w:rFonts w:cstheme="minorHAnsi"/>
              </w:rPr>
              <w:t>28. Transport</w:t>
            </w:r>
          </w:p>
        </w:tc>
        <w:tc>
          <w:tcPr>
            <w:tcW w:w="1186" w:type="dxa"/>
          </w:tcPr>
          <w:p w:rsidR="00D6668B" w:rsidRPr="007825CD" w:rsidRDefault="00D6668B" w:rsidP="00D6668B">
            <w:pPr>
              <w:pStyle w:val="Bezodstpw"/>
              <w:jc w:val="center"/>
              <w:rPr>
                <w:rFonts w:cstheme="minorHAnsi"/>
              </w:rPr>
            </w:pPr>
            <w:r w:rsidRPr="007825CD">
              <w:rPr>
                <w:rFonts w:cstheme="minorHAnsi"/>
              </w:rPr>
              <w:t>2</w:t>
            </w:r>
          </w:p>
        </w:tc>
        <w:tc>
          <w:tcPr>
            <w:tcW w:w="1164" w:type="dxa"/>
          </w:tcPr>
          <w:p w:rsidR="00D6668B" w:rsidRPr="007825CD" w:rsidRDefault="00D6668B" w:rsidP="00D6668B">
            <w:pPr>
              <w:pStyle w:val="Bezodstpw"/>
              <w:jc w:val="center"/>
              <w:rPr>
                <w:rFonts w:cstheme="minorHAnsi"/>
              </w:rPr>
            </w:pPr>
            <w:r w:rsidRPr="007825CD">
              <w:rPr>
                <w:rFonts w:cstheme="minorHAnsi"/>
              </w:rPr>
              <w:t>&lt;0,01%</w:t>
            </w:r>
          </w:p>
        </w:tc>
      </w:tr>
      <w:tr w:rsidR="00D6668B" w:rsidRPr="007825CD" w:rsidTr="00D6668B">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left w:w="108" w:type="dxa"/>
            <w:right w:w="108" w:type="dxa"/>
          </w:tblCellMar>
          <w:tblLook w:val="04A0" w:firstRow="1" w:lastRow="0" w:firstColumn="1" w:lastColumn="0" w:noHBand="0" w:noVBand="1"/>
        </w:tblPrEx>
        <w:tc>
          <w:tcPr>
            <w:tcW w:w="605" w:type="dxa"/>
          </w:tcPr>
          <w:p w:rsidR="00D6668B" w:rsidRPr="007825CD" w:rsidRDefault="00D6668B" w:rsidP="00D6668B">
            <w:pPr>
              <w:pStyle w:val="Bezodstpw"/>
              <w:jc w:val="both"/>
              <w:rPr>
                <w:rFonts w:cstheme="minorHAnsi"/>
              </w:rPr>
            </w:pPr>
            <w:r w:rsidRPr="007825CD">
              <w:rPr>
                <w:rFonts w:cstheme="minorHAnsi"/>
              </w:rPr>
              <w:t>33</w:t>
            </w:r>
          </w:p>
        </w:tc>
        <w:tc>
          <w:tcPr>
            <w:tcW w:w="2102" w:type="dxa"/>
          </w:tcPr>
          <w:p w:rsidR="00D6668B" w:rsidRPr="007825CD" w:rsidRDefault="00D152FE" w:rsidP="00D6668B">
            <w:pPr>
              <w:pStyle w:val="Bezodstpw"/>
              <w:jc w:val="both"/>
              <w:rPr>
                <w:rFonts w:cstheme="minorHAnsi"/>
              </w:rPr>
            </w:pPr>
            <w:r>
              <w:rPr>
                <w:rFonts w:cstheme="minorHAnsi"/>
              </w:rPr>
              <w:t>24.</w:t>
            </w:r>
            <w:r w:rsidR="00D6668B" w:rsidRPr="007825CD">
              <w:rPr>
                <w:rFonts w:cstheme="minorHAnsi"/>
              </w:rPr>
              <w:t>Zdarzenie masowe</w:t>
            </w:r>
          </w:p>
        </w:tc>
        <w:tc>
          <w:tcPr>
            <w:tcW w:w="1186" w:type="dxa"/>
          </w:tcPr>
          <w:p w:rsidR="00D6668B" w:rsidRPr="007825CD" w:rsidRDefault="00D6668B" w:rsidP="00D6668B">
            <w:pPr>
              <w:pStyle w:val="Bezodstpw"/>
              <w:jc w:val="center"/>
              <w:rPr>
                <w:rFonts w:cstheme="minorHAnsi"/>
              </w:rPr>
            </w:pPr>
            <w:r w:rsidRPr="007825CD">
              <w:rPr>
                <w:rFonts w:cstheme="minorHAnsi"/>
              </w:rPr>
              <w:t>1</w:t>
            </w:r>
          </w:p>
        </w:tc>
        <w:tc>
          <w:tcPr>
            <w:tcW w:w="1164" w:type="dxa"/>
          </w:tcPr>
          <w:p w:rsidR="00D6668B" w:rsidRPr="007825CD" w:rsidRDefault="00D6668B" w:rsidP="00D6668B">
            <w:pPr>
              <w:pStyle w:val="Bezodstpw"/>
              <w:jc w:val="center"/>
              <w:rPr>
                <w:rFonts w:cstheme="minorHAnsi"/>
              </w:rPr>
            </w:pPr>
            <w:r w:rsidRPr="007825CD">
              <w:rPr>
                <w:rFonts w:cstheme="minorHAnsi"/>
              </w:rPr>
              <w:t>&lt;0.01%</w:t>
            </w:r>
          </w:p>
        </w:tc>
      </w:tr>
    </w:tbl>
    <w:p w:rsidR="00D6668B" w:rsidRDefault="00587982" w:rsidP="00D6668B">
      <w:pPr>
        <w:pBdr>
          <w:top w:val="nil"/>
          <w:left w:val="nil"/>
          <w:bottom w:val="nil"/>
          <w:right w:val="nil"/>
          <w:between w:val="nil"/>
        </w:pBdr>
        <w:spacing w:after="0" w:line="240" w:lineRule="auto"/>
        <w:ind w:firstLine="720"/>
        <w:jc w:val="both"/>
        <w:rPr>
          <w:color w:val="000000"/>
        </w:rPr>
      </w:pPr>
      <w:r w:rsidRPr="00587982">
        <w:rPr>
          <w:color w:val="000000"/>
        </w:rPr>
        <w:lastRenderedPageBreak/>
        <w:t>Praca opiera się tylko i wyłącznie</w:t>
      </w:r>
      <w:r w:rsidR="00F7734C">
        <w:rPr>
          <w:color w:val="000000"/>
        </w:rPr>
        <w:t>,</w:t>
      </w:r>
      <w:r w:rsidRPr="00587982">
        <w:rPr>
          <w:color w:val="000000"/>
        </w:rPr>
        <w:t xml:space="preserve"> na wyjazdach zrealizowanych przez Zespoły Ratownictwa Medycznego Krakowskiego Pogotowia Ratunkowego.</w:t>
      </w:r>
    </w:p>
    <w:p w:rsidR="00B11549" w:rsidRDefault="00B11549" w:rsidP="00B11549">
      <w:pPr>
        <w:pBdr>
          <w:top w:val="nil"/>
          <w:left w:val="nil"/>
          <w:bottom w:val="nil"/>
          <w:right w:val="nil"/>
          <w:between w:val="nil"/>
        </w:pBdr>
        <w:spacing w:after="0" w:line="240" w:lineRule="auto"/>
        <w:jc w:val="both"/>
        <w:rPr>
          <w:color w:val="000000"/>
        </w:rPr>
      </w:pPr>
    </w:p>
    <w:p w:rsidR="00B11549" w:rsidRDefault="00B11549" w:rsidP="00B11549">
      <w:pPr>
        <w:pBdr>
          <w:top w:val="nil"/>
          <w:left w:val="nil"/>
          <w:bottom w:val="nil"/>
          <w:right w:val="nil"/>
          <w:between w:val="nil"/>
        </w:pBdr>
        <w:spacing w:after="0" w:line="240" w:lineRule="auto"/>
        <w:jc w:val="both"/>
        <w:rPr>
          <w:color w:val="000000"/>
        </w:rPr>
      </w:pPr>
    </w:p>
    <w:p w:rsidR="00B11549" w:rsidRDefault="00B11549" w:rsidP="00B11549">
      <w:pPr>
        <w:pBdr>
          <w:top w:val="nil"/>
          <w:left w:val="nil"/>
          <w:bottom w:val="nil"/>
          <w:right w:val="nil"/>
          <w:between w:val="nil"/>
        </w:pBdr>
        <w:spacing w:after="0" w:line="240" w:lineRule="auto"/>
        <w:jc w:val="both"/>
        <w:rPr>
          <w:color w:val="000000"/>
        </w:rPr>
      </w:pPr>
    </w:p>
    <w:p w:rsidR="00D6668B" w:rsidRDefault="00D6668B" w:rsidP="00B11549">
      <w:pPr>
        <w:pBdr>
          <w:top w:val="nil"/>
          <w:left w:val="nil"/>
          <w:bottom w:val="nil"/>
          <w:right w:val="nil"/>
          <w:between w:val="nil"/>
        </w:pBdr>
        <w:spacing w:after="0" w:line="240" w:lineRule="auto"/>
        <w:jc w:val="both"/>
        <w:rPr>
          <w:color w:val="000000"/>
        </w:rPr>
      </w:pPr>
      <w:r>
        <w:rPr>
          <w:color w:val="000000"/>
        </w:rPr>
        <w:t>Dyspozytorzy</w:t>
      </w:r>
      <w:r w:rsidR="00587982" w:rsidRPr="00587982">
        <w:rPr>
          <w:color w:val="000000"/>
        </w:rPr>
        <w:t xml:space="preserve"> </w:t>
      </w:r>
      <w:r>
        <w:rPr>
          <w:color w:val="000000"/>
        </w:rPr>
        <w:t xml:space="preserve">mają do dyspozycji 32 kody </w:t>
      </w:r>
      <w:proofErr w:type="spellStart"/>
      <w:r>
        <w:rPr>
          <w:color w:val="000000"/>
        </w:rPr>
        <w:t>rozpoznań</w:t>
      </w:r>
      <w:proofErr w:type="spellEnd"/>
      <w:r>
        <w:rPr>
          <w:color w:val="000000"/>
        </w:rPr>
        <w:t>:</w:t>
      </w:r>
    </w:p>
    <w:p w:rsidR="00F96458" w:rsidRPr="00D6668B" w:rsidRDefault="00635DDB" w:rsidP="00DA3206">
      <w:pPr>
        <w:pBdr>
          <w:top w:val="nil"/>
          <w:left w:val="nil"/>
          <w:bottom w:val="nil"/>
          <w:right w:val="nil"/>
          <w:between w:val="nil"/>
        </w:pBdr>
        <w:spacing w:after="0" w:line="240" w:lineRule="auto"/>
        <w:jc w:val="both"/>
        <w:rPr>
          <w:color w:val="000000"/>
        </w:rPr>
        <w:sectPr w:rsidR="00F96458" w:rsidRPr="00D6668B">
          <w:type w:val="continuous"/>
          <w:pgSz w:w="11906" w:h="16838"/>
          <w:pgMar w:top="284" w:right="720" w:bottom="284" w:left="720" w:header="708" w:footer="708" w:gutter="0"/>
          <w:cols w:num="2" w:space="708" w:equalWidth="0">
            <w:col w:w="4879" w:space="708"/>
            <w:col w:w="4879" w:space="0"/>
          </w:cols>
        </w:sectPr>
      </w:pPr>
      <w:r w:rsidRPr="00D6668B">
        <w:rPr>
          <w:color w:val="FFFFFF" w:themeColor="background1"/>
        </w:rPr>
        <w:t>ZW,  są to kolejno</w:t>
      </w:r>
    </w:p>
    <w:p w:rsidR="00B11549" w:rsidRDefault="00B11549" w:rsidP="00B11549">
      <w:pPr>
        <w:pBdr>
          <w:top w:val="nil"/>
          <w:left w:val="nil"/>
          <w:bottom w:val="nil"/>
          <w:right w:val="nil"/>
          <w:between w:val="nil"/>
        </w:pBdr>
        <w:spacing w:after="0" w:line="240" w:lineRule="auto"/>
        <w:jc w:val="both"/>
        <w:rPr>
          <w:color w:val="000000"/>
        </w:rPr>
      </w:pP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01. Alergia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02. Ból</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03. Ciąża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04. Cukrzyca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05. Drgawki</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06. Duszność trudność w oddychaniu</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07. Krwawienie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08. Leży brak rozpoznania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09. Napad</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10. Oparzenia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11. Oziębienie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12.</w:t>
      </w:r>
      <w:r>
        <w:rPr>
          <w:color w:val="000000"/>
        </w:rPr>
        <w:t xml:space="preserve"> Paraliż </w:t>
      </w:r>
      <w:proofErr w:type="spellStart"/>
      <w:r>
        <w:rPr>
          <w:color w:val="000000"/>
        </w:rPr>
        <w:t>bełkotliw</w:t>
      </w:r>
      <w:proofErr w:type="spellEnd"/>
      <w:r w:rsidRPr="00B11549">
        <w:rPr>
          <w:color w:val="000000"/>
        </w:rPr>
        <w:t xml:space="preserve">  mowa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13. Powieszenie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14. Porażenie prądem</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15. Problemy kardiologiczne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16. Psychiczne zaburzenia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17. Urazy</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18. Utonięcia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 xml:space="preserve">19. Wypadki </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 xml:space="preserve">20. Zachłyśnięcie </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21. Zatrzymanie krążenia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22. Zatrucia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23. Zasłabnięcia</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24. Zdarzenie masowe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25. Złe samopoczucie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26. Nieprzytomny</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27. Inne</w:t>
      </w:r>
    </w:p>
    <w:p w:rsidR="00B11549" w:rsidRPr="00B11549" w:rsidRDefault="00B11549" w:rsidP="00B11549">
      <w:pPr>
        <w:pBdr>
          <w:top w:val="nil"/>
          <w:left w:val="nil"/>
          <w:bottom w:val="nil"/>
          <w:right w:val="nil"/>
          <w:between w:val="nil"/>
        </w:pBdr>
        <w:spacing w:after="0" w:line="240" w:lineRule="auto"/>
        <w:jc w:val="both"/>
        <w:rPr>
          <w:color w:val="000000"/>
        </w:rPr>
      </w:pPr>
      <w:r w:rsidRPr="00B11549">
        <w:rPr>
          <w:color w:val="000000"/>
        </w:rPr>
        <w:t>28. Transport</w:t>
      </w:r>
    </w:p>
    <w:p w:rsidR="00B11549" w:rsidRDefault="00B11549" w:rsidP="00B11549">
      <w:pPr>
        <w:pBdr>
          <w:top w:val="nil"/>
          <w:left w:val="nil"/>
          <w:bottom w:val="nil"/>
          <w:right w:val="nil"/>
          <w:between w:val="nil"/>
        </w:pBdr>
        <w:spacing w:after="0" w:line="240" w:lineRule="auto"/>
        <w:jc w:val="both"/>
        <w:rPr>
          <w:color w:val="000000"/>
        </w:rPr>
      </w:pPr>
      <w:r w:rsidRPr="00B11549">
        <w:rPr>
          <w:color w:val="000000"/>
        </w:rPr>
        <w:t xml:space="preserve">29. POZ  </w:t>
      </w:r>
    </w:p>
    <w:p w:rsidR="00B11549" w:rsidRDefault="00B11549"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ED654E" w:rsidRDefault="00ED654E" w:rsidP="00B11549">
      <w:pPr>
        <w:pBdr>
          <w:top w:val="nil"/>
          <w:left w:val="nil"/>
          <w:bottom w:val="nil"/>
          <w:right w:val="nil"/>
          <w:between w:val="nil"/>
        </w:pBdr>
        <w:spacing w:after="0" w:line="240" w:lineRule="auto"/>
        <w:ind w:firstLine="720"/>
        <w:jc w:val="both"/>
        <w:rPr>
          <w:color w:val="000000"/>
        </w:rPr>
      </w:pPr>
    </w:p>
    <w:p w:rsidR="00587982" w:rsidRPr="00587982" w:rsidRDefault="00587982" w:rsidP="00B11549">
      <w:pPr>
        <w:pBdr>
          <w:top w:val="nil"/>
          <w:left w:val="nil"/>
          <w:bottom w:val="nil"/>
          <w:right w:val="nil"/>
          <w:between w:val="nil"/>
        </w:pBdr>
        <w:spacing w:after="0" w:line="240" w:lineRule="auto"/>
        <w:ind w:firstLine="720"/>
        <w:jc w:val="both"/>
        <w:rPr>
          <w:color w:val="000000"/>
        </w:rPr>
      </w:pPr>
      <w:r w:rsidRPr="00587982">
        <w:rPr>
          <w:color w:val="000000"/>
        </w:rPr>
        <w:t>Ilość zgłoszeń klasyfikowanych przez dyspozytora do danego rozpoznania jest różna.  Do najczęstszych kodów należą rozpoznania:  02. Ból (12,96%) 17. Urazy (12,49%) 15. Problemy kardiologiczne (11,75%) 23. Zasłabnięcia (11,50%) 6. duszność trudność w oddychaniu (11,37%) 27. Inne (4,42%).</w:t>
      </w:r>
    </w:p>
    <w:p w:rsidR="00587982" w:rsidRDefault="00587982" w:rsidP="00ED654E">
      <w:pPr>
        <w:pBdr>
          <w:top w:val="nil"/>
          <w:left w:val="nil"/>
          <w:bottom w:val="nil"/>
          <w:right w:val="nil"/>
          <w:between w:val="nil"/>
        </w:pBdr>
        <w:spacing w:after="0" w:line="240" w:lineRule="auto"/>
        <w:ind w:firstLine="708"/>
        <w:jc w:val="both"/>
        <w:rPr>
          <w:color w:val="000000"/>
        </w:rPr>
      </w:pPr>
      <w:r w:rsidRPr="00587982">
        <w:rPr>
          <w:color w:val="000000"/>
        </w:rPr>
        <w:t>Do najrzadszych zgłoszeń z kolei należą: 14. Porażenie prądem 0,04% 18. Utonięcia 0,02% 31. Inne PSP 0,02% 29. POZ 5 0,01% 28. Transport &lt;0,01% 24. Zdarzenie masowe &lt;0.01%</w:t>
      </w:r>
    </w:p>
    <w:p w:rsidR="00ED654E" w:rsidRDefault="00ED654E" w:rsidP="003F5726">
      <w:pPr>
        <w:pStyle w:val="Bezodstpw"/>
        <w:ind w:firstLine="708"/>
        <w:jc w:val="both"/>
        <w:rPr>
          <w:rFonts w:cstheme="minorHAnsi"/>
        </w:rPr>
      </w:pPr>
    </w:p>
    <w:p w:rsidR="00D6668B" w:rsidRPr="007825CD" w:rsidRDefault="00D6668B" w:rsidP="003F5726">
      <w:pPr>
        <w:pStyle w:val="Bezodstpw"/>
        <w:ind w:firstLine="708"/>
        <w:jc w:val="both"/>
        <w:rPr>
          <w:rFonts w:cstheme="minorHAnsi"/>
        </w:rPr>
      </w:pPr>
      <w:r w:rsidRPr="007825CD">
        <w:rPr>
          <w:rFonts w:cstheme="minorHAnsi"/>
        </w:rPr>
        <w:t>K</w:t>
      </w:r>
      <w:r w:rsidR="00F7734C">
        <w:rPr>
          <w:rFonts w:cstheme="minorHAnsi"/>
        </w:rPr>
        <w:t>rakowskie Pogotowie Ratunkowe (</w:t>
      </w:r>
      <w:r w:rsidRPr="007825CD">
        <w:rPr>
          <w:rFonts w:cstheme="minorHAnsi"/>
        </w:rPr>
        <w:t>KPR) wykonało 80921 wyjazdów, pacjenci zostali przewiezieni do szpitala w 53914 przypadkach czyli w 66,63%. Karty z godzinami zgonu pacjenta</w:t>
      </w:r>
      <w:r w:rsidR="00F7734C">
        <w:rPr>
          <w:rFonts w:cstheme="minorHAnsi"/>
        </w:rPr>
        <w:t>,</w:t>
      </w:r>
      <w:r w:rsidRPr="007825CD">
        <w:rPr>
          <w:rFonts w:cstheme="minorHAnsi"/>
        </w:rPr>
        <w:t xml:space="preserve"> stanowią 2,47 % ( 2000 kart ). Dyspozytorzy wysłali w 59649 przypadkach zespół „P” i 21272 zespół „S” Co stanowi odpowiednia „P” 73,7 % i „S” 26.3%.</w:t>
      </w:r>
    </w:p>
    <w:p w:rsidR="00D6668B" w:rsidRPr="007825CD" w:rsidRDefault="00D6668B" w:rsidP="003F5726">
      <w:pPr>
        <w:pStyle w:val="Bezodstpw"/>
        <w:ind w:firstLine="708"/>
        <w:jc w:val="both"/>
        <w:rPr>
          <w:rFonts w:cstheme="minorHAnsi"/>
        </w:rPr>
      </w:pPr>
      <w:r w:rsidRPr="007825CD">
        <w:rPr>
          <w:rFonts w:cstheme="minorHAnsi"/>
        </w:rPr>
        <w:t xml:space="preserve"> Stan karetek wchodzących w struktury KPR-u na grudzień 2016 roku to 25 zespołów Podstawowych („P”) a także 7 zespołów Specjalistycznych („S”). </w:t>
      </w:r>
    </w:p>
    <w:p w:rsidR="00D6668B" w:rsidRPr="00587982" w:rsidRDefault="00D6668B" w:rsidP="00DA3206">
      <w:pPr>
        <w:pBdr>
          <w:top w:val="nil"/>
          <w:left w:val="nil"/>
          <w:bottom w:val="nil"/>
          <w:right w:val="nil"/>
          <w:between w:val="nil"/>
        </w:pBdr>
        <w:spacing w:after="0" w:line="240" w:lineRule="auto"/>
        <w:jc w:val="both"/>
        <w:rPr>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ED654E" w:rsidRDefault="00ED654E" w:rsidP="00ED654E">
      <w:pPr>
        <w:pStyle w:val="Nagwek1"/>
      </w:pPr>
    </w:p>
    <w:p w:rsidR="00587982" w:rsidRDefault="00587982" w:rsidP="00DA3206">
      <w:pPr>
        <w:pBdr>
          <w:top w:val="nil"/>
          <w:left w:val="nil"/>
          <w:bottom w:val="nil"/>
          <w:right w:val="nil"/>
          <w:between w:val="nil"/>
        </w:pBdr>
        <w:spacing w:after="0" w:line="240" w:lineRule="auto"/>
        <w:ind w:left="426"/>
        <w:contextualSpacing/>
        <w:jc w:val="both"/>
        <w:rPr>
          <w:b/>
          <w:color w:val="000000"/>
        </w:rPr>
      </w:pPr>
    </w:p>
    <w:p w:rsidR="00ED654E" w:rsidRDefault="00ED654E" w:rsidP="00ED654E">
      <w:pPr>
        <w:pBdr>
          <w:top w:val="nil"/>
          <w:left w:val="nil"/>
          <w:bottom w:val="nil"/>
          <w:right w:val="nil"/>
          <w:between w:val="nil"/>
        </w:pBdr>
        <w:spacing w:after="0" w:line="240" w:lineRule="auto"/>
        <w:contextualSpacing/>
        <w:jc w:val="both"/>
      </w:pPr>
    </w:p>
    <w:p w:rsidR="00ED654E" w:rsidRDefault="00ED654E" w:rsidP="00ED654E">
      <w:pPr>
        <w:pBdr>
          <w:top w:val="nil"/>
          <w:left w:val="nil"/>
          <w:bottom w:val="nil"/>
          <w:right w:val="nil"/>
          <w:between w:val="nil"/>
        </w:pBdr>
        <w:spacing w:after="0" w:line="240" w:lineRule="auto"/>
        <w:ind w:left="360"/>
        <w:jc w:val="both"/>
      </w:pPr>
    </w:p>
    <w:p w:rsidR="00ED654E" w:rsidRDefault="00ED654E" w:rsidP="00ED654E">
      <w:pPr>
        <w:pBdr>
          <w:top w:val="nil"/>
          <w:left w:val="nil"/>
          <w:bottom w:val="nil"/>
          <w:right w:val="nil"/>
          <w:between w:val="nil"/>
        </w:pBdr>
        <w:spacing w:after="0" w:line="240" w:lineRule="auto"/>
        <w:ind w:left="360"/>
        <w:jc w:val="both"/>
      </w:pPr>
    </w:p>
    <w:p w:rsidR="00ED654E" w:rsidRDefault="00ED654E" w:rsidP="00ED654E">
      <w:pPr>
        <w:pBdr>
          <w:top w:val="nil"/>
          <w:left w:val="nil"/>
          <w:bottom w:val="nil"/>
          <w:right w:val="nil"/>
          <w:between w:val="nil"/>
        </w:pBdr>
        <w:spacing w:after="0" w:line="240" w:lineRule="auto"/>
        <w:ind w:left="360"/>
        <w:jc w:val="both"/>
      </w:pPr>
    </w:p>
    <w:p w:rsidR="00ED654E" w:rsidRDefault="00ED654E" w:rsidP="0062169F">
      <w:pPr>
        <w:pStyle w:val="Nagwek1"/>
        <w:numPr>
          <w:ilvl w:val="0"/>
          <w:numId w:val="18"/>
        </w:numPr>
      </w:pPr>
      <w:bookmarkStart w:id="3" w:name="_Toc519277833"/>
      <w:r>
        <w:t>Kod KZW Ból</w:t>
      </w:r>
      <w:bookmarkEnd w:id="3"/>
    </w:p>
    <w:p w:rsidR="00ED654E" w:rsidRDefault="00ED654E" w:rsidP="00ED654E">
      <w:pPr>
        <w:pStyle w:val="Akapitzlist"/>
        <w:pBdr>
          <w:top w:val="nil"/>
          <w:left w:val="nil"/>
          <w:bottom w:val="nil"/>
          <w:right w:val="nil"/>
          <w:between w:val="nil"/>
        </w:pBdr>
        <w:spacing w:after="0" w:line="240" w:lineRule="auto"/>
        <w:jc w:val="both"/>
      </w:pPr>
      <w:r>
        <w:t xml:space="preserve"> </w:t>
      </w:r>
    </w:p>
    <w:p w:rsidR="00587982" w:rsidRPr="00B11549" w:rsidRDefault="00587982" w:rsidP="00ED654E">
      <w:pPr>
        <w:pBdr>
          <w:top w:val="nil"/>
          <w:left w:val="nil"/>
          <w:bottom w:val="nil"/>
          <w:right w:val="nil"/>
          <w:between w:val="nil"/>
        </w:pBdr>
        <w:spacing w:after="0" w:line="240" w:lineRule="auto"/>
        <w:ind w:firstLine="360"/>
        <w:contextualSpacing/>
        <w:jc w:val="both"/>
        <w:rPr>
          <w:b/>
          <w:color w:val="000000"/>
        </w:rPr>
      </w:pPr>
      <w:r w:rsidRPr="00587982">
        <w:t>Pierwszym sygnałem procesu chorobowego bardzo często jest ból. Dolegliwości bólowe najczęści</w:t>
      </w:r>
      <w:r w:rsidR="00DE6DAA">
        <w:t xml:space="preserve">ej zmuszają do wizyty u lekarza, </w:t>
      </w:r>
      <w:r w:rsidR="00620536">
        <w:t>bądź równie często szukania</w:t>
      </w:r>
      <w:r w:rsidRPr="00587982">
        <w:t xml:space="preserve"> pomocy pod numerem alarmowym. Zbierając wywiad powinniśmy zawsze z uwagą wysłuchać pacjenta</w:t>
      </w:r>
      <w:r w:rsidR="00DE6DAA">
        <w:t>,</w:t>
      </w:r>
      <w:r w:rsidRPr="00587982">
        <w:t xml:space="preserve"> aby nie przeoczyć objawów mogących zasugerować stan bezpośredniego zagrożenia życia</w:t>
      </w:r>
      <w:r w:rsidR="00DE6DAA">
        <w:t>,</w:t>
      </w:r>
      <w:r w:rsidR="00900711">
        <w:t xml:space="preserve"> bądź zdrowia. Takimi objawami są na</w:t>
      </w:r>
      <w:r w:rsidR="00620536">
        <w:t xml:space="preserve"> </w:t>
      </w:r>
      <w:r w:rsidR="00900711">
        <w:t>przykład:</w:t>
      </w:r>
      <w:r w:rsidRPr="00587982">
        <w:t xml:space="preserve"> nagły ostry ból w klatce piersiowej, „piorunujący” ból głowy, ból w kończynie po którym wystąpiła duszność z zasłabnięciem. </w:t>
      </w:r>
    </w:p>
    <w:p w:rsidR="00587982" w:rsidRPr="00587982" w:rsidRDefault="00587982" w:rsidP="00DA3206">
      <w:pPr>
        <w:spacing w:after="0" w:line="240" w:lineRule="auto"/>
        <w:jc w:val="both"/>
      </w:pPr>
    </w:p>
    <w:p w:rsidR="00587982" w:rsidRPr="00587982" w:rsidRDefault="00587982" w:rsidP="00DA3206">
      <w:pPr>
        <w:spacing w:after="0" w:line="240" w:lineRule="auto"/>
        <w:jc w:val="both"/>
      </w:pPr>
      <w:r w:rsidRPr="00587982">
        <w:t xml:space="preserve"> „Ból to nieprzyjemne zmysłowe i emocjonalne odczucie towarzyszące istniejącemu lub zagrażającemu uszkodzeniu..." Oto definicja Międzynarodowego Towarzystwa Badania Bólu.</w:t>
      </w:r>
    </w:p>
    <w:p w:rsidR="00587982" w:rsidRPr="00587982" w:rsidRDefault="00587982" w:rsidP="00DA3206">
      <w:pPr>
        <w:spacing w:after="0" w:line="240" w:lineRule="auto"/>
        <w:jc w:val="both"/>
      </w:pPr>
    </w:p>
    <w:p w:rsidR="00587982" w:rsidRPr="00587982" w:rsidRDefault="00587982" w:rsidP="00DA3206">
      <w:pPr>
        <w:spacing w:after="0" w:line="240" w:lineRule="auto"/>
        <w:jc w:val="both"/>
      </w:pPr>
      <w:r w:rsidRPr="00587982">
        <w:t xml:space="preserve">Ból fizjologiczny powstaje np. ukłuciu nogi igłą . Ból patologiczny związany jest z chorobą lub zranieniem. </w:t>
      </w:r>
    </w:p>
    <w:p w:rsidR="00587982" w:rsidRPr="00587982" w:rsidRDefault="00587982" w:rsidP="00DA3206">
      <w:pPr>
        <w:spacing w:after="0" w:line="240" w:lineRule="auto"/>
        <w:jc w:val="both"/>
      </w:pPr>
      <w:r w:rsidRPr="00587982">
        <w:t>W praktyce klinicznej wyróżnia się:</w:t>
      </w:r>
    </w:p>
    <w:p w:rsidR="00587982" w:rsidRPr="00587982" w:rsidRDefault="00587982" w:rsidP="00DA3206">
      <w:pPr>
        <w:spacing w:after="0" w:line="240" w:lineRule="auto"/>
        <w:jc w:val="both"/>
      </w:pPr>
    </w:p>
    <w:p w:rsidR="00587982" w:rsidRPr="00587982" w:rsidRDefault="00587982" w:rsidP="00DA3206">
      <w:pPr>
        <w:numPr>
          <w:ilvl w:val="0"/>
          <w:numId w:val="4"/>
        </w:numPr>
        <w:spacing w:after="0" w:line="240" w:lineRule="auto"/>
        <w:jc w:val="both"/>
      </w:pPr>
      <w:r w:rsidRPr="00587982">
        <w:t>Ból z uszkodzenia tkanek miękkich. Powstaje wskutek procesów zapalnych lub urazów w obrębie skóry, mięśni, stawów. Jest on ściśle umiejscowiony, nasila się podczas ruchów oraz dotykania lub uciskania chorego miejsca. W powstawaniu bólu mięśniowego istotną rolę odgrywa niedokrwienie mięśni wskutek odruchowego przykurczu.</w:t>
      </w:r>
    </w:p>
    <w:p w:rsidR="00587982" w:rsidRPr="00587982" w:rsidRDefault="00620536" w:rsidP="00DA3206">
      <w:pPr>
        <w:numPr>
          <w:ilvl w:val="0"/>
          <w:numId w:val="4"/>
        </w:numPr>
        <w:spacing w:after="0" w:line="240" w:lineRule="auto"/>
        <w:jc w:val="both"/>
      </w:pPr>
      <w:r>
        <w:t>Nerwoból (neuralgia), j</w:t>
      </w:r>
      <w:r w:rsidR="00587982" w:rsidRPr="00587982">
        <w:t>est związ</w:t>
      </w:r>
      <w:r w:rsidR="00190DDC">
        <w:t>any z uszkodzeniem nerwu obwodo</w:t>
      </w:r>
      <w:r w:rsidR="00587982" w:rsidRPr="00587982">
        <w:t>wego. Ma charakter rwący, ostry</w:t>
      </w:r>
      <w:r>
        <w:t xml:space="preserve"> i</w:t>
      </w:r>
      <w:r w:rsidR="00587982" w:rsidRPr="00587982">
        <w:t xml:space="preserve"> ro</w:t>
      </w:r>
      <w:r w:rsidR="00190DDC">
        <w:t>zchodzi się wzdłuż okolicy uner</w:t>
      </w:r>
      <w:r w:rsidR="00587982" w:rsidRPr="00587982">
        <w:t>wienia.</w:t>
      </w:r>
    </w:p>
    <w:p w:rsidR="00587982" w:rsidRPr="00587982" w:rsidRDefault="00620536" w:rsidP="00DA3206">
      <w:pPr>
        <w:numPr>
          <w:ilvl w:val="0"/>
          <w:numId w:val="4"/>
        </w:numPr>
        <w:spacing w:after="0" w:line="240" w:lineRule="auto"/>
        <w:jc w:val="both"/>
      </w:pPr>
      <w:r>
        <w:t>Ból korzeniowy (</w:t>
      </w:r>
      <w:proofErr w:type="spellStart"/>
      <w:r>
        <w:t>radicalgia</w:t>
      </w:r>
      <w:proofErr w:type="spellEnd"/>
      <w:r>
        <w:t>), j</w:t>
      </w:r>
      <w:r w:rsidR="00587982" w:rsidRPr="00587982">
        <w:t>est wynikiem stanu zapalnego, ucisku korzeni rdzeniowych tylnych lub urazu. Promieniuje w zakresie pola unerwienia danego korzenia. Na przykład w obszarze brzucha ból korzeniowy ma charakter opasujący.</w:t>
      </w:r>
    </w:p>
    <w:p w:rsidR="00587982" w:rsidRPr="00587982" w:rsidRDefault="00620536" w:rsidP="00DA3206">
      <w:pPr>
        <w:numPr>
          <w:ilvl w:val="0"/>
          <w:numId w:val="4"/>
        </w:numPr>
        <w:spacing w:after="0" w:line="240" w:lineRule="auto"/>
        <w:jc w:val="both"/>
      </w:pPr>
      <w:r>
        <w:t>Ból psychogenny, w</w:t>
      </w:r>
      <w:r w:rsidR="00587982" w:rsidRPr="00587982">
        <w:t xml:space="preserve"> niektórych nerwicach, zwłaszcza w histerii, a ponadto w depresji chorzy odczuwają rozmaite bóle bez ustalonego podłoża organicznego. Sądzi się, że w tych przypadkach powstaje wyłącznie wyobrażenie bólu. Rozpoznanie bólu </w:t>
      </w:r>
      <w:r w:rsidR="00587982" w:rsidRPr="00587982">
        <w:lastRenderedPageBreak/>
        <w:t>psychogennego należy ustalać z dużą ostrożnością</w:t>
      </w:r>
    </w:p>
    <w:p w:rsidR="00587982" w:rsidRPr="00587982" w:rsidRDefault="00620536" w:rsidP="00DA3206">
      <w:pPr>
        <w:numPr>
          <w:ilvl w:val="0"/>
          <w:numId w:val="4"/>
        </w:numPr>
        <w:spacing w:after="0" w:line="240" w:lineRule="auto"/>
        <w:jc w:val="both"/>
      </w:pPr>
      <w:r>
        <w:t>Ból trzewny. G</w:t>
      </w:r>
      <w:r w:rsidR="00587982" w:rsidRPr="00587982">
        <w:t>łówną role w powstawaniu tego bólu odgrywa podrażnienie zakończeń nerwowych w otrzewnej, opłucnej lub osierdziu. Niedokrwienie oraz rozciąganie ścian trzewi odgrywa również znaczącą role. Jest zazwyczaj rwący lub ćmiący, bywa że tętniący (ból pochodzenia naczyniowego) nie rzadko jest także  rozlany.</w:t>
      </w:r>
    </w:p>
    <w:p w:rsidR="00587982" w:rsidRPr="00587982" w:rsidRDefault="00587982" w:rsidP="00DA3206">
      <w:pPr>
        <w:numPr>
          <w:ilvl w:val="0"/>
          <w:numId w:val="4"/>
        </w:numPr>
        <w:spacing w:after="0" w:line="240" w:lineRule="auto"/>
        <w:jc w:val="both"/>
      </w:pPr>
      <w:r w:rsidRPr="00587982">
        <w:t>Ból udzielony . Może mu towarzyszyć skurcz odpowiednich mięśni a także ból pewnych okolic skóry która jest unerwiona przez ten sam odcinek rdzenia co narząd objęty procesem chorobowym. Często określa się go jako ból „ przekazywany”.</w:t>
      </w:r>
    </w:p>
    <w:p w:rsidR="00587982" w:rsidRPr="00587982" w:rsidRDefault="00587982" w:rsidP="00DA3206">
      <w:pPr>
        <w:numPr>
          <w:ilvl w:val="0"/>
          <w:numId w:val="4"/>
        </w:numPr>
        <w:spacing w:after="0" w:line="240" w:lineRule="auto"/>
        <w:jc w:val="both"/>
      </w:pPr>
      <w:r w:rsidRPr="00587982">
        <w:t>Ból wegetatywn</w:t>
      </w:r>
      <w:r w:rsidR="004151D3">
        <w:t xml:space="preserve">y. Charakter wegetatywny </w:t>
      </w:r>
      <w:r w:rsidRPr="00587982">
        <w:t xml:space="preserve"> mogą mieć bóle trzewi. Może dotyczyć kwadrantu ciała np. połowa głowy, szyi. Ma charakter piekący, rozlany, parzący. Bardzo słabo reaguje na środki przeciwbólowe.</w:t>
      </w:r>
    </w:p>
    <w:p w:rsidR="00587982" w:rsidRPr="00587982" w:rsidRDefault="00587982" w:rsidP="00DA3206">
      <w:pPr>
        <w:numPr>
          <w:ilvl w:val="0"/>
          <w:numId w:val="4"/>
        </w:numPr>
        <w:spacing w:after="0" w:line="240" w:lineRule="auto"/>
        <w:jc w:val="both"/>
      </w:pPr>
      <w:r w:rsidRPr="00587982">
        <w:t xml:space="preserve">Ból ośrodkowy. Powstaje najczęściej w uszkodzeniu wzgórza (ból </w:t>
      </w:r>
      <w:proofErr w:type="spellStart"/>
      <w:r w:rsidRPr="00587982">
        <w:t>talamiczny</w:t>
      </w:r>
      <w:proofErr w:type="spellEnd"/>
      <w:r w:rsidRPr="00587982">
        <w:t xml:space="preserve">, </w:t>
      </w:r>
      <w:proofErr w:type="spellStart"/>
      <w:r w:rsidRPr="00587982">
        <w:t>hiperpatyczny</w:t>
      </w:r>
      <w:proofErr w:type="spellEnd"/>
      <w:r w:rsidRPr="00587982">
        <w:t>). Jest to ból wyjątkowo nieznośny, nie reaguje na środki przeciwbólowe, ma charakter połowiczy. Według niektórych spostrzeżeń zdarzają się również bóle ośrodkowe pochodzenia korowego.</w:t>
      </w:r>
    </w:p>
    <w:p w:rsidR="00587982" w:rsidRDefault="00587982" w:rsidP="00DA3206">
      <w:pPr>
        <w:numPr>
          <w:ilvl w:val="0"/>
          <w:numId w:val="5"/>
        </w:numPr>
        <w:spacing w:after="0" w:line="240" w:lineRule="auto"/>
        <w:jc w:val="both"/>
      </w:pPr>
      <w:r w:rsidRPr="00587982">
        <w:t>Ból fantomowy. Pacjenci po amputacji kończyn w niektórych przypadkach odczuwając ból w  obrębie amputowanej kończyny. Chory ma wrażenie bólowe ze stopy której został pozbawiony. Bóle te są szczególnie ciężkie i trudne do leczenia.</w:t>
      </w: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after="0" w:line="240" w:lineRule="auto"/>
        <w:jc w:val="both"/>
      </w:pPr>
    </w:p>
    <w:p w:rsidR="00190DDC" w:rsidRDefault="00190DDC" w:rsidP="00DA3206">
      <w:pPr>
        <w:spacing w:line="240" w:lineRule="auto"/>
        <w:jc w:val="both"/>
        <w:rPr>
          <w:rFonts w:eastAsia="Times New Roman" w:cstheme="minorHAnsi"/>
          <w:b/>
          <w:bCs/>
        </w:rPr>
        <w:sectPr w:rsidR="00190DDC" w:rsidSect="003F5726">
          <w:type w:val="continuous"/>
          <w:pgSz w:w="11906" w:h="16838"/>
          <w:pgMar w:top="709" w:right="720" w:bottom="284" w:left="720" w:header="708" w:footer="708" w:gutter="0"/>
          <w:cols w:num="2" w:space="708" w:equalWidth="0">
            <w:col w:w="4879" w:space="708"/>
            <w:col w:w="4879" w:space="0"/>
          </w:cols>
        </w:sectPr>
      </w:pPr>
    </w:p>
    <w:tbl>
      <w:tblPr>
        <w:tblStyle w:val="Jasnecieniowanieakcent3"/>
        <w:tblW w:w="10106" w:type="dxa"/>
        <w:tblInd w:w="250" w:type="dxa"/>
        <w:tblLook w:val="04A0" w:firstRow="1" w:lastRow="0" w:firstColumn="1" w:lastColumn="0" w:noHBand="0" w:noVBand="1"/>
      </w:tblPr>
      <w:tblGrid>
        <w:gridCol w:w="954"/>
        <w:gridCol w:w="1252"/>
        <w:gridCol w:w="1113"/>
        <w:gridCol w:w="993"/>
        <w:gridCol w:w="5794"/>
      </w:tblGrid>
      <w:tr w:rsidR="00190DDC" w:rsidRPr="007825CD" w:rsidTr="00DA3206">
        <w:trPr>
          <w:cnfStyle w:val="100000000000" w:firstRow="1" w:lastRow="0" w:firstColumn="0" w:lastColumn="0" w:oddVBand="0" w:evenVBand="0" w:oddHBand="0"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10106" w:type="dxa"/>
            <w:gridSpan w:val="5"/>
            <w:noWrap/>
            <w:hideMark/>
          </w:tcPr>
          <w:p w:rsidR="00190DDC" w:rsidRPr="00190DDC" w:rsidRDefault="00190DDC" w:rsidP="00DA3206">
            <w:pPr>
              <w:ind w:left="426"/>
              <w:jc w:val="both"/>
              <w:rPr>
                <w:rFonts w:asciiTheme="minorHAnsi" w:eastAsia="Times New Roman" w:hAnsiTheme="minorHAnsi" w:cstheme="minorHAnsi"/>
                <w:bCs w:val="0"/>
              </w:rPr>
            </w:pPr>
            <w:r w:rsidRPr="00190DDC">
              <w:rPr>
                <w:rFonts w:asciiTheme="minorHAnsi" w:eastAsia="Times New Roman" w:hAnsiTheme="minorHAnsi" w:cstheme="minorHAnsi"/>
                <w:lang w:eastAsia="en-US"/>
              </w:rPr>
              <w:lastRenderedPageBreak/>
              <w:t xml:space="preserve">Karty z KZW z kodem 02. Ból i rozpoznania kierowników zespołów ICD 10. Zestawienie 20 najczęstszych </w:t>
            </w:r>
            <w:proofErr w:type="spellStart"/>
            <w:r w:rsidRPr="00190DDC">
              <w:rPr>
                <w:rFonts w:asciiTheme="minorHAnsi" w:eastAsia="Times New Roman" w:hAnsiTheme="minorHAnsi" w:cstheme="minorHAnsi"/>
                <w:lang w:eastAsia="en-US"/>
              </w:rPr>
              <w:t>rozpoznań</w:t>
            </w:r>
            <w:proofErr w:type="spellEnd"/>
            <w:r w:rsidRPr="00190DDC">
              <w:rPr>
                <w:rFonts w:asciiTheme="minorHAnsi" w:eastAsia="Times New Roman" w:hAnsiTheme="minorHAnsi" w:cstheme="minorHAnsi"/>
                <w:lang w:eastAsia="en-US"/>
              </w:rPr>
              <w:t>.</w:t>
            </w:r>
          </w:p>
        </w:tc>
      </w:tr>
      <w:tr w:rsidR="00E97A98"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bCs w:val="0"/>
              </w:rPr>
            </w:pPr>
            <w:r w:rsidRPr="00190DDC">
              <w:rPr>
                <w:rFonts w:asciiTheme="minorHAnsi" w:eastAsia="Times New Roman" w:hAnsiTheme="minorHAnsi" w:cstheme="minorHAnsi"/>
                <w:bCs w:val="0"/>
              </w:rPr>
              <w:t>L.P.</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Cs/>
              </w:rPr>
            </w:pPr>
            <w:r w:rsidRPr="00190DDC">
              <w:rPr>
                <w:rFonts w:asciiTheme="minorHAnsi" w:eastAsia="Times New Roman" w:hAnsiTheme="minorHAnsi" w:cstheme="minorHAnsi"/>
                <w:bCs/>
              </w:rPr>
              <w:t>Kod ICD10</w:t>
            </w:r>
          </w:p>
        </w:tc>
        <w:tc>
          <w:tcPr>
            <w:tcW w:w="1113" w:type="dxa"/>
            <w:noWrap/>
            <w:hideMark/>
          </w:tcPr>
          <w:p w:rsidR="00190DDC" w:rsidRPr="00190DDC" w:rsidRDefault="00E97A98"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Cs/>
              </w:rPr>
            </w:pPr>
            <w:r>
              <w:rPr>
                <w:rFonts w:asciiTheme="minorHAnsi" w:eastAsia="Times New Roman" w:hAnsiTheme="minorHAnsi" w:cstheme="minorHAnsi"/>
                <w:bCs/>
              </w:rPr>
              <w:t>Iloś</w:t>
            </w:r>
            <w:r w:rsidR="004151D3">
              <w:rPr>
                <w:rFonts w:asciiTheme="minorHAnsi" w:eastAsia="Times New Roman" w:hAnsiTheme="minorHAnsi" w:cstheme="minorHAnsi"/>
                <w:bCs/>
              </w:rPr>
              <w:t>ć</w:t>
            </w:r>
            <w:r w:rsidR="00190DDC" w:rsidRPr="00190DDC">
              <w:rPr>
                <w:rFonts w:asciiTheme="minorHAnsi" w:eastAsia="Times New Roman" w:hAnsiTheme="minorHAnsi" w:cstheme="minorHAnsi"/>
                <w:bCs/>
              </w:rPr>
              <w:t xml:space="preserve"> kart</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Cs/>
              </w:rPr>
            </w:pPr>
            <w:r w:rsidRPr="00190DDC">
              <w:rPr>
                <w:rFonts w:asciiTheme="minorHAnsi" w:eastAsia="Times New Roman" w:hAnsiTheme="minorHAnsi" w:cstheme="minorHAnsi"/>
                <w:bCs/>
              </w:rPr>
              <w:t>Procent</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Cs/>
              </w:rPr>
            </w:pPr>
            <w:r w:rsidRPr="00190DDC">
              <w:rPr>
                <w:rFonts w:asciiTheme="minorHAnsi" w:eastAsia="Times New Roman" w:hAnsiTheme="minorHAnsi" w:cstheme="minorHAnsi"/>
                <w:bCs/>
              </w:rPr>
              <w:t>Kod ICD10 słownie</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R10.4</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1534</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14,62%</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Inny i nieokreślony ból brzucha</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2</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R07.4</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956</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9,11%</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klatce piersiowej, nie określony</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3</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R10</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862</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8,22%</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okolicy brzucha i miednicy</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4</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N23</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415</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3,96%</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Nieokreślona kolka nerkowa</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5</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R51</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302</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2,88%</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głowy</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6</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R10.1</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289</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2,76%</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zlokalizowany w nadbrzuszu</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7</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I10</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279</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2,66%</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Samoistne (pierwotne) nadciśnienie</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8</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R07</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273</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2,60%</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gardle i w klatce piersiowej</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9</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R07.2</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175</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1,67%</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okolicy przedsercowej</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10</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R10.3</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166</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1,58%</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zlokalizowany w innych okolicach podbrzusza</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11</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R11</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154</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1,47%</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Nudności i wymioty</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12</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R53</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152</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1,45%</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Złe samopoczucie, zmęczenie</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13</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R07.3</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131</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1,25%</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Inne bóle w klatce piersiowej</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14</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I48</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97</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0,92%</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Migotanie i trzepotanie przedsionków</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15</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R55</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96</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0,92%</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Omdlenie i zapaść</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16</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R07.1</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96</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0,92%</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klatce piersiowej podczas oddychania</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17</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Z00.8</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68</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0,65%</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Inne badania ogólne</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18</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R10, R11</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66</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0,63%</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Ból w okolicy brzucha i miednicy</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19</w:t>
            </w: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M54.4</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62</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0,59%</w:t>
            </w:r>
          </w:p>
        </w:tc>
        <w:tc>
          <w:tcPr>
            <w:tcW w:w="5794" w:type="dxa"/>
            <w:noWrap/>
            <w:hideMark/>
          </w:tcPr>
          <w:p w:rsidR="00190DDC" w:rsidRPr="00190DDC" w:rsidRDefault="004151D3"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Pr>
                <w:rFonts w:asciiTheme="minorHAnsi" w:eastAsia="Times New Roman" w:hAnsiTheme="minorHAnsi" w:cstheme="minorHAnsi"/>
                <w:color w:val="000000"/>
              </w:rPr>
              <w:t>Rwa kulszowa z bólem l</w:t>
            </w:r>
            <w:r w:rsidR="00190DDC" w:rsidRPr="00190DDC">
              <w:rPr>
                <w:rFonts w:asciiTheme="minorHAnsi" w:eastAsia="Times New Roman" w:hAnsiTheme="minorHAnsi" w:cstheme="minorHAnsi"/>
                <w:color w:val="000000"/>
              </w:rPr>
              <w:t>ędźwiowo-krzyżowym</w:t>
            </w:r>
          </w:p>
        </w:tc>
      </w:tr>
      <w:tr w:rsidR="00190DDC" w:rsidRPr="007825CD" w:rsidTr="00E97A98">
        <w:trPr>
          <w:cnfStyle w:val="000000100000" w:firstRow="0" w:lastRow="0" w:firstColumn="0" w:lastColumn="0" w:oddVBand="0" w:evenVBand="0" w:oddHBand="1"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r w:rsidRPr="00190DDC">
              <w:rPr>
                <w:rFonts w:asciiTheme="minorHAnsi" w:eastAsia="Times New Roman" w:hAnsiTheme="minorHAnsi" w:cstheme="minorHAnsi"/>
                <w:color w:val="000000"/>
              </w:rPr>
              <w:t>20</w:t>
            </w:r>
          </w:p>
        </w:tc>
        <w:tc>
          <w:tcPr>
            <w:tcW w:w="1252"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R06.0</w:t>
            </w:r>
          </w:p>
        </w:tc>
        <w:tc>
          <w:tcPr>
            <w:tcW w:w="111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62</w:t>
            </w:r>
          </w:p>
        </w:tc>
        <w:tc>
          <w:tcPr>
            <w:tcW w:w="993"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0,59%</w:t>
            </w:r>
          </w:p>
        </w:tc>
        <w:tc>
          <w:tcPr>
            <w:tcW w:w="5794" w:type="dxa"/>
            <w:noWrap/>
            <w:hideMark/>
          </w:tcPr>
          <w:p w:rsidR="00190DDC" w:rsidRPr="00190DDC" w:rsidRDefault="00190DDC" w:rsidP="00DA3206">
            <w:pPr>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Duszność</w:t>
            </w:r>
          </w:p>
        </w:tc>
      </w:tr>
      <w:tr w:rsidR="00190DDC" w:rsidRPr="007825CD" w:rsidTr="00E97A98">
        <w:trPr>
          <w:trHeight w:val="234"/>
        </w:trPr>
        <w:tc>
          <w:tcPr>
            <w:cnfStyle w:val="001000000000" w:firstRow="0" w:lastRow="0" w:firstColumn="1" w:lastColumn="0" w:oddVBand="0" w:evenVBand="0" w:oddHBand="0" w:evenHBand="0" w:firstRowFirstColumn="0" w:firstRowLastColumn="0" w:lastRowFirstColumn="0" w:lastRowLastColumn="0"/>
            <w:tcW w:w="954" w:type="dxa"/>
            <w:noWrap/>
            <w:hideMark/>
          </w:tcPr>
          <w:p w:rsidR="00190DDC" w:rsidRPr="00190DDC" w:rsidRDefault="00190DDC" w:rsidP="00DA3206">
            <w:pPr>
              <w:jc w:val="both"/>
              <w:rPr>
                <w:rFonts w:asciiTheme="minorHAnsi" w:eastAsia="Times New Roman" w:hAnsiTheme="minorHAnsi" w:cstheme="minorHAnsi"/>
                <w:color w:val="000000"/>
              </w:rPr>
            </w:pPr>
          </w:p>
        </w:tc>
        <w:tc>
          <w:tcPr>
            <w:tcW w:w="1252"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Inne</w:t>
            </w:r>
          </w:p>
        </w:tc>
        <w:tc>
          <w:tcPr>
            <w:tcW w:w="111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4254</w:t>
            </w:r>
          </w:p>
        </w:tc>
        <w:tc>
          <w:tcPr>
            <w:tcW w:w="993"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190DDC">
              <w:rPr>
                <w:rFonts w:asciiTheme="minorHAnsi" w:eastAsia="Times New Roman" w:hAnsiTheme="minorHAnsi" w:cstheme="minorHAnsi"/>
                <w:color w:val="000000"/>
              </w:rPr>
              <w:t>40,56%</w:t>
            </w:r>
          </w:p>
        </w:tc>
        <w:tc>
          <w:tcPr>
            <w:tcW w:w="5794" w:type="dxa"/>
            <w:noWrap/>
            <w:hideMark/>
          </w:tcPr>
          <w:p w:rsidR="00190DDC" w:rsidRPr="00190DDC" w:rsidRDefault="00190DDC" w:rsidP="00DA3206">
            <w:pPr>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p>
        </w:tc>
      </w:tr>
    </w:tbl>
    <w:p w:rsidR="00190DDC" w:rsidRDefault="00190DDC" w:rsidP="00DA3206">
      <w:pPr>
        <w:spacing w:after="0" w:line="240" w:lineRule="auto"/>
        <w:jc w:val="both"/>
        <w:sectPr w:rsidR="00190DDC" w:rsidSect="00190DDC">
          <w:type w:val="continuous"/>
          <w:pgSz w:w="11906" w:h="16838"/>
          <w:pgMar w:top="284" w:right="720" w:bottom="284" w:left="720" w:header="708" w:footer="708" w:gutter="0"/>
          <w:cols w:space="708"/>
        </w:sectPr>
      </w:pPr>
    </w:p>
    <w:p w:rsidR="00190DDC" w:rsidRDefault="00190DDC" w:rsidP="00DA3206">
      <w:pPr>
        <w:spacing w:after="0" w:line="240" w:lineRule="auto"/>
        <w:jc w:val="both"/>
      </w:pPr>
    </w:p>
    <w:p w:rsidR="00190DDC" w:rsidRPr="00587982" w:rsidRDefault="00190DDC" w:rsidP="00DA3206">
      <w:pPr>
        <w:spacing w:after="0" w:line="240" w:lineRule="auto"/>
        <w:jc w:val="both"/>
      </w:pPr>
    </w:p>
    <w:p w:rsidR="00190DDC" w:rsidRPr="00190DDC" w:rsidRDefault="00190DDC" w:rsidP="00DA3206">
      <w:pPr>
        <w:spacing w:after="0" w:line="240" w:lineRule="auto"/>
        <w:ind w:firstLine="720"/>
        <w:jc w:val="both"/>
      </w:pPr>
      <w:r w:rsidRPr="00190DDC">
        <w:t xml:space="preserve">Dyspozytorzy Krakowskiego Pogotowia Ratunkowego postawili 10489 </w:t>
      </w:r>
      <w:proofErr w:type="spellStart"/>
      <w:r w:rsidRPr="00190DDC">
        <w:t>rozpoznań</w:t>
      </w:r>
      <w:proofErr w:type="spellEnd"/>
      <w:r w:rsidRPr="00190DDC">
        <w:t xml:space="preserve"> KZW z kodem 2. Ból, co stanowi 12.9%  wszystkich zgłoszeń przyjętych i przydzielonych do realizacji przez Zespoły Ratownictwa Medycznego (ZRM)</w:t>
      </w:r>
      <w:r w:rsidR="004D006A">
        <w:t>,</w:t>
      </w:r>
      <w:r w:rsidRPr="00190DDC">
        <w:t xml:space="preserve">  funkcjonujących w Krakowskim Pogotowiu Ratunkowym.</w:t>
      </w:r>
    </w:p>
    <w:p w:rsidR="00190DDC" w:rsidRPr="00190DDC" w:rsidRDefault="00190DDC" w:rsidP="00DA3206">
      <w:pPr>
        <w:spacing w:after="0" w:line="240" w:lineRule="auto"/>
        <w:jc w:val="both"/>
      </w:pPr>
      <w:r w:rsidRPr="00190DDC">
        <w:t>Dyspozytorzy wysyłający zadysponowali</w:t>
      </w:r>
      <w:r w:rsidR="004151D3">
        <w:t xml:space="preserve"> 7813 (74,5%) zespół „P” oraz  </w:t>
      </w:r>
      <w:r w:rsidRPr="00190DDC">
        <w:t>2235 (25,5%) zespół S.</w:t>
      </w:r>
    </w:p>
    <w:p w:rsidR="004D006A" w:rsidRDefault="00190DDC" w:rsidP="00DA3206">
      <w:pPr>
        <w:spacing w:after="0" w:line="240" w:lineRule="auto"/>
        <w:jc w:val="both"/>
      </w:pPr>
      <w:r w:rsidRPr="00190DDC">
        <w:t>Zespoły Ratownictwa Medycznego</w:t>
      </w:r>
      <w:r w:rsidR="004D006A">
        <w:t>,</w:t>
      </w:r>
      <w:r w:rsidRPr="00190DDC">
        <w:t xml:space="preserve"> uznały za konieczną hospitalizacje w  6595 przypadkach ( 62,8% wszystkich wyjazdów). </w:t>
      </w:r>
    </w:p>
    <w:p w:rsidR="00190DDC" w:rsidRPr="00190DDC" w:rsidRDefault="00190DDC" w:rsidP="004D006A">
      <w:pPr>
        <w:spacing w:after="0" w:line="240" w:lineRule="auto"/>
        <w:ind w:firstLine="720"/>
        <w:jc w:val="both"/>
      </w:pPr>
      <w:r w:rsidRPr="00190DDC">
        <w:t xml:space="preserve">Zespoły Podstawowe przewiozły  4956 razy do szpitala  (63,4 % ) natomiast zespoły Specjalistyczne </w:t>
      </w:r>
      <w:r w:rsidR="004151D3">
        <w:t xml:space="preserve">1639 razy co stanowi </w:t>
      </w:r>
      <w:r w:rsidRPr="00190DDC">
        <w:t>61,2 %.</w:t>
      </w:r>
    </w:p>
    <w:p w:rsidR="00E97A98" w:rsidRDefault="00190DDC" w:rsidP="00DA3206">
      <w:pPr>
        <w:spacing w:after="0" w:line="240" w:lineRule="auto"/>
        <w:ind w:firstLine="720"/>
        <w:jc w:val="both"/>
      </w:pPr>
      <w:r w:rsidRPr="00190DDC">
        <w:t>Kierownicy ZRM-ów zadysponowanych do kodu: 02. Ból</w:t>
      </w:r>
      <w:r w:rsidR="004D006A">
        <w:t>,</w:t>
      </w:r>
      <w:r w:rsidRPr="00190DDC">
        <w:t xml:space="preserve"> najczęściej stawiali rozpoznanie : R10.4 Inny i nieokreślony ból brzuch</w:t>
      </w:r>
      <w:r w:rsidR="004151D3">
        <w:t>a</w:t>
      </w:r>
      <w:r w:rsidRPr="00190DDC">
        <w:t xml:space="preserve"> (14,6 %), R07.4 Ból w klatce</w:t>
      </w:r>
      <w:r w:rsidR="004151D3">
        <w:t xml:space="preserve"> piersiowej </w:t>
      </w:r>
      <w:r w:rsidRPr="00190DDC">
        <w:t>nie określony (9,1%), R10 Ból w okolicy brzucha i miednicy (8,2%), N23 Nieokreślona kolka nerkowa (4,0%), R51 Ból głowy (2,9%), R10.1 Ból zlokalizowany w nadbrzuszu (2,8%).</w:t>
      </w:r>
    </w:p>
    <w:p w:rsidR="00DA3206" w:rsidRDefault="00DA3206" w:rsidP="00DA3206">
      <w:pPr>
        <w:spacing w:after="0" w:line="240" w:lineRule="auto"/>
        <w:ind w:firstLine="720"/>
        <w:jc w:val="both"/>
      </w:pPr>
    </w:p>
    <w:p w:rsidR="00DA3206" w:rsidRDefault="00DA3206" w:rsidP="00DA3206">
      <w:pPr>
        <w:spacing w:after="0" w:line="240" w:lineRule="auto"/>
        <w:ind w:firstLine="720"/>
        <w:jc w:val="both"/>
      </w:pPr>
    </w:p>
    <w:p w:rsidR="00E97A98" w:rsidRDefault="00190DDC" w:rsidP="003F5726">
      <w:pPr>
        <w:spacing w:after="0" w:line="240" w:lineRule="auto"/>
        <w:ind w:firstLine="720"/>
        <w:jc w:val="both"/>
      </w:pPr>
      <w:r w:rsidRPr="00190DDC">
        <w:lastRenderedPageBreak/>
        <w:t>Analizując dane można dostrzec</w:t>
      </w:r>
      <w:r w:rsidR="004151D3">
        <w:t>,</w:t>
      </w:r>
      <w:r w:rsidRPr="00190DDC">
        <w:t xml:space="preserve"> iż bóle brzucha stanowią 30%, bóle w klatce piersiowej 17 %, wyjazdów z kodem 02 Ból. Nadciśnienie tętnicze 5%. Natomiast ból głowy jako rozpoznanie zostało postawione w niespełna 3% wszystkich wyjazdów z kodem KZW 02. Ból.</w:t>
      </w:r>
    </w:p>
    <w:p w:rsidR="00DA3206" w:rsidRDefault="00DA3206" w:rsidP="00DA3206">
      <w:pPr>
        <w:spacing w:after="0" w:line="240" w:lineRule="auto"/>
        <w:ind w:firstLine="720"/>
        <w:jc w:val="both"/>
      </w:pPr>
    </w:p>
    <w:p w:rsidR="00190DDC" w:rsidRDefault="00190DDC" w:rsidP="00DA3206">
      <w:pPr>
        <w:spacing w:after="0" w:line="240" w:lineRule="auto"/>
        <w:ind w:firstLine="720"/>
        <w:jc w:val="both"/>
      </w:pPr>
      <w:r w:rsidRPr="00190DDC">
        <w:t>Ilość kart w których został wypełniony czas zgonu to tylko 0.13 % (0.13% v 2.47% we wszystkich kartach) czyli tylko 14 przypadków, z których prawie wszystkie dotyczyły bólu w klatce piersiowej. Tylko w jednej karcie z podanym czasem zgonu był zgłoszony ból brzucha. Ból ten był opisany jako promieniujący do pleców z bradyka</w:t>
      </w:r>
      <w:r w:rsidR="004151D3">
        <w:t>rdią i hipotensją, co wskazuje</w:t>
      </w:r>
      <w:r w:rsidRPr="00190DDC">
        <w:t xml:space="preserve"> na ostry incydent wieńcowy. </w:t>
      </w: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3F5726" w:rsidRDefault="003F5726" w:rsidP="00DA3206">
      <w:pPr>
        <w:spacing w:after="0" w:line="240" w:lineRule="auto"/>
        <w:ind w:firstLine="720"/>
        <w:jc w:val="both"/>
        <w:sectPr w:rsidR="003F5726">
          <w:type w:val="continuous"/>
          <w:pgSz w:w="11906" w:h="16838"/>
          <w:pgMar w:top="284" w:right="720" w:bottom="284" w:left="720" w:header="708" w:footer="708" w:gutter="0"/>
          <w:cols w:num="2" w:space="708" w:equalWidth="0">
            <w:col w:w="4879" w:space="708"/>
            <w:col w:w="4879" w:space="0"/>
          </w:cols>
        </w:sectPr>
      </w:pPr>
    </w:p>
    <w:p w:rsidR="003F5726" w:rsidRDefault="003F5726" w:rsidP="00DA3206">
      <w:pPr>
        <w:spacing w:after="0" w:line="240" w:lineRule="auto"/>
        <w:ind w:firstLine="720"/>
        <w:jc w:val="both"/>
        <w:sectPr w:rsidR="003F5726" w:rsidSect="003F5726">
          <w:type w:val="continuous"/>
          <w:pgSz w:w="11906" w:h="16838"/>
          <w:pgMar w:top="284" w:right="720" w:bottom="284" w:left="720" w:header="708" w:footer="708" w:gutter="0"/>
          <w:cols w:space="708"/>
        </w:sectPr>
      </w:pPr>
      <w:r w:rsidRPr="00DB12C4">
        <w:rPr>
          <w:noProof/>
        </w:rPr>
        <w:lastRenderedPageBreak/>
        <w:drawing>
          <wp:inline distT="0" distB="0" distL="0" distR="0">
            <wp:extent cx="6045251" cy="7944307"/>
            <wp:effectExtent l="19050" t="0" r="0" b="0"/>
            <wp:docPr id="7" name="Wykres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E97A98" w:rsidRDefault="00E97A98" w:rsidP="00DA3206">
      <w:pPr>
        <w:spacing w:after="0" w:line="240" w:lineRule="auto"/>
        <w:ind w:firstLine="720"/>
        <w:jc w:val="both"/>
      </w:pPr>
    </w:p>
    <w:p w:rsidR="00DB12C4" w:rsidRDefault="00DB12C4" w:rsidP="00DA3206">
      <w:pPr>
        <w:spacing w:after="0" w:line="240" w:lineRule="auto"/>
        <w:ind w:firstLine="720"/>
        <w:jc w:val="both"/>
      </w:pPr>
    </w:p>
    <w:p w:rsidR="00DB12C4" w:rsidRDefault="00DB12C4" w:rsidP="00DA3206">
      <w:pPr>
        <w:spacing w:after="0" w:line="240" w:lineRule="auto"/>
        <w:ind w:firstLine="720"/>
        <w:jc w:val="both"/>
      </w:pPr>
    </w:p>
    <w:p w:rsidR="00C27DDD" w:rsidRDefault="00C27DDD" w:rsidP="00DA3206">
      <w:pPr>
        <w:spacing w:after="0" w:line="240" w:lineRule="auto"/>
        <w:ind w:firstLine="720"/>
        <w:jc w:val="both"/>
      </w:pPr>
    </w:p>
    <w:p w:rsidR="00C27DDD" w:rsidRDefault="00C27DDD" w:rsidP="00DA3206">
      <w:pPr>
        <w:spacing w:after="0" w:line="240" w:lineRule="auto"/>
        <w:ind w:firstLine="720"/>
        <w:jc w:val="both"/>
      </w:pPr>
    </w:p>
    <w:p w:rsidR="00C27DDD" w:rsidRDefault="00C27DDD" w:rsidP="00DA3206">
      <w:pPr>
        <w:spacing w:after="0" w:line="240" w:lineRule="auto"/>
        <w:ind w:firstLine="720"/>
        <w:jc w:val="both"/>
      </w:pPr>
    </w:p>
    <w:p w:rsidR="00C27DDD" w:rsidRDefault="00C27DDD" w:rsidP="00DA3206">
      <w:pPr>
        <w:spacing w:after="0" w:line="240" w:lineRule="auto"/>
        <w:ind w:firstLine="720"/>
        <w:jc w:val="both"/>
      </w:pPr>
    </w:p>
    <w:p w:rsidR="00DB12C4" w:rsidRDefault="00DB12C4" w:rsidP="00DA3206">
      <w:pPr>
        <w:spacing w:after="0" w:line="240" w:lineRule="auto"/>
        <w:ind w:firstLine="720"/>
        <w:jc w:val="both"/>
        <w:sectPr w:rsidR="00DB12C4">
          <w:type w:val="continuous"/>
          <w:pgSz w:w="11906" w:h="16838"/>
          <w:pgMar w:top="284" w:right="720" w:bottom="284" w:left="720" w:header="708" w:footer="708" w:gutter="0"/>
          <w:cols w:num="2" w:space="708" w:equalWidth="0">
            <w:col w:w="4879" w:space="708"/>
            <w:col w:w="4879" w:space="0"/>
          </w:cols>
        </w:sectPr>
      </w:pPr>
    </w:p>
    <w:p w:rsidR="00DB12C4" w:rsidRDefault="00DB12C4" w:rsidP="00DA3206">
      <w:pPr>
        <w:spacing w:after="0" w:line="240" w:lineRule="auto"/>
        <w:ind w:firstLine="720"/>
        <w:jc w:val="both"/>
        <w:sectPr w:rsidR="00DB12C4" w:rsidSect="00DB12C4">
          <w:type w:val="continuous"/>
          <w:pgSz w:w="11906" w:h="16838"/>
          <w:pgMar w:top="284" w:right="720" w:bottom="284" w:left="720" w:header="708" w:footer="708" w:gutter="0"/>
          <w:cols w:space="708"/>
        </w:sectPr>
      </w:pPr>
    </w:p>
    <w:p w:rsidR="00DB12C4" w:rsidRPr="00190DDC" w:rsidRDefault="00DB12C4" w:rsidP="00DA3206">
      <w:pPr>
        <w:spacing w:after="0" w:line="240" w:lineRule="auto"/>
        <w:ind w:firstLine="720"/>
        <w:jc w:val="both"/>
      </w:pPr>
    </w:p>
    <w:p w:rsidR="00DD2E12" w:rsidRDefault="00DD2E12" w:rsidP="00DA3206">
      <w:pPr>
        <w:spacing w:after="0" w:line="240" w:lineRule="auto"/>
        <w:ind w:left="66"/>
        <w:jc w:val="both"/>
        <w:rPr>
          <w:b/>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Pr="00AC589E" w:rsidRDefault="00E97A98" w:rsidP="00957202">
      <w:pPr>
        <w:pStyle w:val="Nagwek1"/>
        <w:numPr>
          <w:ilvl w:val="0"/>
          <w:numId w:val="18"/>
        </w:numPr>
      </w:pPr>
      <w:bookmarkStart w:id="4" w:name="_Toc519277834"/>
      <w:r w:rsidRPr="00AC589E">
        <w:t>Kod KZW 17. Urazy</w:t>
      </w:r>
      <w:bookmarkEnd w:id="4"/>
      <w:r w:rsidRPr="00AC589E">
        <w:t xml:space="preserve"> </w:t>
      </w:r>
    </w:p>
    <w:p w:rsidR="0022533F" w:rsidRDefault="0022533F" w:rsidP="003F5726">
      <w:pPr>
        <w:pBdr>
          <w:top w:val="nil"/>
          <w:left w:val="nil"/>
          <w:bottom w:val="nil"/>
          <w:right w:val="nil"/>
          <w:between w:val="nil"/>
        </w:pBdr>
        <w:spacing w:after="0" w:line="240" w:lineRule="auto"/>
        <w:ind w:left="426"/>
        <w:contextualSpacing/>
        <w:jc w:val="both"/>
        <w:rPr>
          <w:b/>
          <w:color w:val="000000"/>
        </w:rPr>
      </w:pPr>
    </w:p>
    <w:p w:rsidR="0022533F" w:rsidRPr="0022533F" w:rsidRDefault="0022533F" w:rsidP="003F5726">
      <w:pPr>
        <w:spacing w:line="240" w:lineRule="auto"/>
        <w:ind w:firstLine="66"/>
      </w:pPr>
      <w:r w:rsidRPr="0022533F">
        <w:rPr>
          <w:rFonts w:asciiTheme="minorHAnsi" w:eastAsiaTheme="minorHAnsi" w:hAnsiTheme="minorHAnsi" w:cstheme="minorHAnsi"/>
          <w:lang w:eastAsia="en-US"/>
        </w:rPr>
        <w:t xml:space="preserve"> </w:t>
      </w:r>
      <w:r>
        <w:rPr>
          <w:rFonts w:asciiTheme="minorHAnsi" w:eastAsiaTheme="minorHAnsi" w:hAnsiTheme="minorHAnsi" w:cstheme="minorHAnsi"/>
          <w:lang w:eastAsia="en-US"/>
        </w:rPr>
        <w:tab/>
      </w:r>
      <w:r w:rsidR="00C27DDD">
        <w:t>Uraz (łac. trauma) – u</w:t>
      </w:r>
      <w:r w:rsidRPr="0022533F">
        <w:t xml:space="preserve">razem nazywamy działanie czynnika zewnętrznego wywołującego w organizmie zmiany </w:t>
      </w:r>
      <w:r w:rsidR="00C27DDD">
        <w:t>anatomiczne i czynnościowe. Może</w:t>
      </w:r>
      <w:r w:rsidRPr="0022533F">
        <w:t xml:space="preserve"> być </w:t>
      </w:r>
      <w:r w:rsidR="00C27DDD">
        <w:t>spowodowany</w:t>
      </w:r>
      <w:r w:rsidRPr="0022533F">
        <w:t xml:space="preserve"> czynnikami: fizycznymi, chemicznymi, mieszanymi. </w:t>
      </w:r>
    </w:p>
    <w:p w:rsidR="0022533F" w:rsidRPr="0022533F" w:rsidRDefault="0022533F" w:rsidP="003F5726">
      <w:pPr>
        <w:spacing w:after="0" w:line="240" w:lineRule="auto"/>
        <w:ind w:firstLine="720"/>
        <w:jc w:val="both"/>
      </w:pPr>
      <w:r w:rsidRPr="0022533F">
        <w:t>Klatka piersiowa ochrania życiowo ważne narządy.  Są nimi nie tylko płuca, serce, rdzeń kręgowy, ale także wątroba, żołądek, śledziona, trzustka, nerki. Uraz</w:t>
      </w:r>
      <w:r w:rsidR="00C27DDD">
        <w:t>y</w:t>
      </w:r>
      <w:r w:rsidRPr="0022533F">
        <w:t xml:space="preserve"> tych narządów mogą doprowadzić do szybkiej śmierci. Obrażenia klatki piersiowej są częste w urazach wielonarządowych i doprowadzają do 20-25% zgonów związanych z urazem. </w:t>
      </w:r>
    </w:p>
    <w:p w:rsidR="0022533F" w:rsidRPr="0022533F" w:rsidRDefault="0022533F" w:rsidP="003F5726">
      <w:pPr>
        <w:spacing w:after="0" w:line="240" w:lineRule="auto"/>
        <w:jc w:val="both"/>
      </w:pPr>
      <w:r w:rsidRPr="0022533F">
        <w:t xml:space="preserve"> </w:t>
      </w:r>
      <w:r w:rsidRPr="0022533F">
        <w:tab/>
        <w:t>Urazy głowy są pierwszą  przyczyną śmierci</w:t>
      </w:r>
      <w:r w:rsidR="00C27DDD">
        <w:t xml:space="preserve"> i kalectwa u poszkodowanych w urazach wielonarządowych. U 40% </w:t>
      </w:r>
      <w:r w:rsidRPr="0022533F">
        <w:t>poszkodowanych z mnogimi obrażeniami ciała stwierdza się uszkodzenia OUN. Śmiertelność w tej grupie jest dwa razy większa niż w przypadku poszkodowanych bez towarzyszących obrażeń głowy. Pourazowe uszkodzenia mózgu stanowią przyczynę 25% zgonów urazowych, oraz niemal 50% zgonów w wypadkach komunikacyjnych</w:t>
      </w:r>
      <w:r>
        <w:t>.</w:t>
      </w:r>
      <w:r w:rsidRPr="0022533F">
        <w:t xml:space="preserve"> </w:t>
      </w:r>
    </w:p>
    <w:p w:rsidR="0022533F" w:rsidRPr="0022533F" w:rsidRDefault="0022533F" w:rsidP="003F5726">
      <w:pPr>
        <w:spacing w:after="0" w:line="240" w:lineRule="auto"/>
        <w:ind w:firstLine="720"/>
        <w:jc w:val="both"/>
      </w:pPr>
      <w:r w:rsidRPr="0022533F">
        <w:t>Urazy  rdzenia kręgowego są zgubnym destrukcyjnym i zagrażającym życiu wynikiem urazów obecnych czasów. Procedury działania</w:t>
      </w:r>
      <w:r w:rsidR="00256AE9">
        <w:t xml:space="preserve">  z pacjentem  urazowym obligują</w:t>
      </w:r>
      <w:r w:rsidRPr="0022533F">
        <w:t xml:space="preserve"> do stałego wyczulenia na obrażenia kręgosłupa i rdzenia kręgowego oraz stosownego leczenia powikłań.</w:t>
      </w:r>
    </w:p>
    <w:p w:rsidR="0022533F" w:rsidRPr="0022533F" w:rsidRDefault="0022533F" w:rsidP="003F5726">
      <w:pPr>
        <w:spacing w:after="0" w:line="240" w:lineRule="auto"/>
        <w:jc w:val="both"/>
      </w:pPr>
      <w:r w:rsidRPr="0022533F">
        <w:t>Obrażenia brzucha są dużym wyzwaniem diagnostyczny</w:t>
      </w:r>
      <w:r w:rsidR="00256AE9">
        <w:t>m</w:t>
      </w:r>
      <w:r w:rsidRPr="0022533F">
        <w:t xml:space="preserve"> w warunkach szpitalnych, a jeszcze większy</w:t>
      </w:r>
      <w:r w:rsidR="00256AE9">
        <w:t>m</w:t>
      </w:r>
      <w:r w:rsidRPr="0022533F">
        <w:t xml:space="preserve"> w warunkach przedszpitalnych. W urazach brzucha poszkodowany zagrożony jest poprzez</w:t>
      </w:r>
      <w:r w:rsidR="00256AE9">
        <w:t xml:space="preserve">: </w:t>
      </w:r>
      <w:r w:rsidRPr="0022533F">
        <w:t xml:space="preserve"> krwawienie i zakażenia. Krwawienie do jamy brzusznej może dawać objawy prawie natychmiast, dlatego u każdego pacjenta z tępym urazem brzucha należy brać pod uwagę wstrząs hipowolemiczny. Należy pamiętać że urazy tępy i penetrujący brzucha są tak samo groźne dla poszkodowanego z tym</w:t>
      </w:r>
      <w:r w:rsidR="00256AE9">
        <w:t>,</w:t>
      </w:r>
      <w:r w:rsidRPr="0022533F">
        <w:t xml:space="preserve"> że uraz tępy i jego skutki</w:t>
      </w:r>
      <w:r w:rsidR="00256AE9">
        <w:t xml:space="preserve"> bywają bardziej niejednoznaczne</w:t>
      </w:r>
      <w:r w:rsidRPr="0022533F">
        <w:t>.</w:t>
      </w:r>
    </w:p>
    <w:p w:rsidR="0022533F" w:rsidRPr="0022533F" w:rsidRDefault="0022533F" w:rsidP="003F5726">
      <w:pPr>
        <w:spacing w:after="0" w:line="240" w:lineRule="auto"/>
        <w:jc w:val="both"/>
      </w:pPr>
      <w:r w:rsidRPr="0022533F">
        <w:t>Ostatnie badania donoszą</w:t>
      </w:r>
      <w:r w:rsidR="00256AE9">
        <w:t>,</w:t>
      </w:r>
      <w:r w:rsidRPr="0022533F">
        <w:t xml:space="preserve"> że agresywna </w:t>
      </w:r>
      <w:proofErr w:type="spellStart"/>
      <w:r w:rsidRPr="0022533F">
        <w:t>płynoterapia</w:t>
      </w:r>
      <w:proofErr w:type="spellEnd"/>
      <w:r w:rsidRPr="0022533F">
        <w:t xml:space="preserve"> oraz spodnie przeciwwstrząsowe mogą wyrządzić więcej szkód niż pożytku. Dotychczas mniej uwagi poświęcono temu zjawisku w urazach o charakterze tępym.</w:t>
      </w: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403C1A" w:rsidRDefault="00403C1A" w:rsidP="003F5726">
      <w:pPr>
        <w:spacing w:after="0" w:line="240" w:lineRule="auto"/>
        <w:ind w:firstLine="720"/>
        <w:jc w:val="both"/>
      </w:pPr>
    </w:p>
    <w:p w:rsidR="0022533F" w:rsidRPr="0022533F" w:rsidRDefault="0022533F" w:rsidP="003F5726">
      <w:pPr>
        <w:spacing w:after="0" w:line="240" w:lineRule="auto"/>
        <w:ind w:firstLine="720"/>
        <w:jc w:val="both"/>
      </w:pPr>
      <w:r w:rsidRPr="0022533F">
        <w:t xml:space="preserve">Obrażenia kończyn nie mogą odwracać uwagi od urazów zagrażających życiu. Rzadko zagrażają życiu, mogą powodować inwalidztwo i przeważnie możemy je zauważyć przy pierwszym kontakcie z pacjentem. Kontrola krwawienia, drożności dróg oddechowych, utrzymanie odpowiedniej perfuzji tkankowej  powinna być za każdym razem priorytetowa w stosunku do zaopatrywania urazów kończyn. </w:t>
      </w:r>
    </w:p>
    <w:p w:rsidR="0022533F" w:rsidRPr="0022533F" w:rsidRDefault="0022533F" w:rsidP="003F5726">
      <w:pPr>
        <w:spacing w:after="0" w:line="240" w:lineRule="auto"/>
        <w:jc w:val="both"/>
      </w:pPr>
    </w:p>
    <w:p w:rsidR="0022533F" w:rsidRPr="0022533F" w:rsidRDefault="0022533F" w:rsidP="003F5726">
      <w:pPr>
        <w:spacing w:after="0" w:line="240" w:lineRule="auto"/>
        <w:jc w:val="both"/>
      </w:pPr>
      <w:r w:rsidRPr="0022533F">
        <w:tab/>
        <w:t>Dyspozytorzy użyli 10105 razy kodu KZW 17. Uraz na 80921 wszystkich wyjazdów w analizowanym 2016 roku co stanowi 12,5%. Zespoły Ratownictwa Medycznego uz</w:t>
      </w:r>
      <w:r w:rsidR="00256AE9">
        <w:t>nały za konieczną hospitalizację</w:t>
      </w:r>
      <w:r w:rsidRPr="0022533F">
        <w:t xml:space="preserve"> w  8435 przypadkach ( 83,47%). Dyspozytorzy wysyłający zadysponowali w 82% przypadków urazów zespół „P” or</w:t>
      </w:r>
      <w:r w:rsidR="00256AE9">
        <w:t>az w 18% zespół S. Zespół „P” spośród 8287 wyjazdów, przewiózł pacjenta</w:t>
      </w:r>
      <w:r w:rsidRPr="0022533F">
        <w:t xml:space="preserve"> do szpitala w 6933 przypadkach co stanowi 83,7% . Odpowiednio zespół „S”  </w:t>
      </w:r>
      <w:r w:rsidR="00256AE9">
        <w:t xml:space="preserve">z </w:t>
      </w:r>
      <w:r w:rsidRPr="0022533F">
        <w:t xml:space="preserve">1818 wyjazdów, </w:t>
      </w:r>
      <w:r w:rsidR="00256AE9">
        <w:t xml:space="preserve">w </w:t>
      </w:r>
      <w:r w:rsidRPr="0022533F">
        <w:t xml:space="preserve">1502 czyli </w:t>
      </w:r>
      <w:r w:rsidR="00256AE9">
        <w:t xml:space="preserve"> w </w:t>
      </w:r>
      <w:r w:rsidRPr="0022533F">
        <w:t xml:space="preserve">82,6 % wyjazdów. </w:t>
      </w:r>
    </w:p>
    <w:p w:rsidR="0022533F" w:rsidRPr="0022533F" w:rsidRDefault="0022533F" w:rsidP="003F5726">
      <w:pPr>
        <w:spacing w:after="0" w:line="240" w:lineRule="auto"/>
        <w:ind w:firstLine="720"/>
        <w:jc w:val="both"/>
      </w:pPr>
      <w:r w:rsidRPr="0022533F">
        <w:t>Analizując karty wyjazdowe z kodem: 17. Uraz, kierownicy ZRM najczęściej stawiali rozpoznania związane z urazem głowy. Na 10105 kart wyjazdowych, aż 2055 stanowiły karty w których pojawił się kod ICD10 wskazujący na uraz gł</w:t>
      </w:r>
      <w:r w:rsidR="00256AE9">
        <w:t>owy. Stanowi to  20,3%. Następn</w:t>
      </w:r>
      <w:r w:rsidRPr="0022533F">
        <w:t xml:space="preserve">e w kolejności: uraz biodra 7,9 %, urazy kolana i podudzia 5,9%. Zauważyć można zwiększoną prawie dwukrotnie ilość </w:t>
      </w:r>
      <w:proofErr w:type="spellStart"/>
      <w:r w:rsidRPr="0022533F">
        <w:t>rozpoznań</w:t>
      </w:r>
      <w:proofErr w:type="spellEnd"/>
      <w:r w:rsidRPr="0022533F">
        <w:t xml:space="preserve"> z Kodem ICD10: Y91 i jej pochodne czyli: wpływ alkoholu, w stosunku do wszystkich kart ( 4,5% v 2,3%) Widoczna jest również zmniejszona ilość kart z godziną zgonu (0,27% v 2,47%) Zgony przeważnie następowały w wyniku urazów odniesionych przez upadek z wysokości</w:t>
      </w:r>
      <w:r>
        <w:t xml:space="preserve"> ( 12 na 27 kart), oraz nieliczne przypadki postrzałów z broni palnej i pchnięcia nożem. </w:t>
      </w: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tbl>
      <w:tblPr>
        <w:tblStyle w:val="Jasnecieniowanieakcent11"/>
        <w:tblpPr w:leftFromText="141" w:rightFromText="141" w:vertAnchor="text" w:horzAnchor="margin" w:tblpY="85"/>
        <w:tblW w:w="10598" w:type="dxa"/>
        <w:tblLook w:val="04A0" w:firstRow="1" w:lastRow="0" w:firstColumn="1" w:lastColumn="0" w:noHBand="0" w:noVBand="1"/>
      </w:tblPr>
      <w:tblGrid>
        <w:gridCol w:w="738"/>
        <w:gridCol w:w="1261"/>
        <w:gridCol w:w="992"/>
        <w:gridCol w:w="961"/>
        <w:gridCol w:w="3583"/>
        <w:gridCol w:w="3063"/>
      </w:tblGrid>
      <w:tr w:rsidR="00403C1A" w:rsidRPr="0022533F" w:rsidTr="00403C1A">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598" w:type="dxa"/>
            <w:gridSpan w:val="6"/>
            <w:noWrap/>
            <w:hideMark/>
          </w:tcPr>
          <w:p w:rsidR="00403C1A" w:rsidRPr="0022533F" w:rsidRDefault="00403C1A" w:rsidP="00403C1A">
            <w:pPr>
              <w:rPr>
                <w:rFonts w:ascii="Arial" w:eastAsia="Times New Roman" w:hAnsi="Arial" w:cs="Arial"/>
                <w:b w:val="0"/>
                <w:bCs w:val="0"/>
                <w:color w:val="FFFFFF"/>
                <w:sz w:val="20"/>
                <w:szCs w:val="20"/>
              </w:rPr>
            </w:pPr>
            <w:r w:rsidRPr="0022533F">
              <w:rPr>
                <w:rFonts w:ascii="Arial" w:eastAsia="Times New Roman" w:hAnsi="Arial" w:cs="Arial"/>
                <w:color w:val="FFFFFF"/>
                <w:sz w:val="20"/>
                <w:szCs w:val="20"/>
              </w:rPr>
              <w:lastRenderedPageBreak/>
              <w:t xml:space="preserve">l.p. </w:t>
            </w:r>
          </w:p>
          <w:p w:rsidR="00403C1A" w:rsidRPr="0022533F" w:rsidRDefault="00403C1A" w:rsidP="00403C1A">
            <w:pPr>
              <w:jc w:val="both"/>
              <w:rPr>
                <w:rFonts w:ascii="Arial" w:eastAsia="Times New Roman" w:hAnsi="Arial" w:cs="Arial"/>
                <w:b w:val="0"/>
                <w:bCs w:val="0"/>
                <w:color w:val="FFFFFF"/>
                <w:sz w:val="20"/>
                <w:szCs w:val="20"/>
              </w:rPr>
            </w:pPr>
            <w:r>
              <w:rPr>
                <w:rFonts w:asciiTheme="minorHAnsi" w:eastAsia="Times New Roman" w:hAnsiTheme="minorHAnsi" w:cstheme="minorHAnsi"/>
                <w:lang w:eastAsia="en-US"/>
              </w:rPr>
              <w:t>Karty z KZW z kodem 17</w:t>
            </w:r>
            <w:r w:rsidRPr="00190DDC">
              <w:rPr>
                <w:rFonts w:asciiTheme="minorHAnsi" w:eastAsia="Times New Roman" w:hAnsiTheme="minorHAnsi" w:cstheme="minorHAnsi"/>
                <w:lang w:eastAsia="en-US"/>
              </w:rPr>
              <w:t xml:space="preserve">. </w:t>
            </w:r>
            <w:r>
              <w:rPr>
                <w:rFonts w:asciiTheme="minorHAnsi" w:eastAsia="Times New Roman" w:hAnsiTheme="minorHAnsi" w:cstheme="minorHAnsi"/>
                <w:lang w:eastAsia="en-US"/>
              </w:rPr>
              <w:t>Urazy,</w:t>
            </w:r>
            <w:r w:rsidRPr="00190DDC">
              <w:rPr>
                <w:rFonts w:asciiTheme="minorHAnsi" w:eastAsia="Times New Roman" w:hAnsiTheme="minorHAnsi" w:cstheme="minorHAnsi"/>
                <w:lang w:eastAsia="en-US"/>
              </w:rPr>
              <w:t xml:space="preserve"> rozpoznania kierowników zespołów ICD 10. Zestawienie 20 najczęstszych </w:t>
            </w:r>
            <w:proofErr w:type="spellStart"/>
            <w:r w:rsidRPr="00190DDC">
              <w:rPr>
                <w:rFonts w:asciiTheme="minorHAnsi" w:eastAsia="Times New Roman" w:hAnsiTheme="minorHAnsi" w:cstheme="minorHAnsi"/>
                <w:lang w:eastAsia="en-US"/>
              </w:rPr>
              <w:t>rozpoznań</w:t>
            </w:r>
            <w:proofErr w:type="spellEnd"/>
            <w:r w:rsidRPr="00190DDC">
              <w:rPr>
                <w:rFonts w:asciiTheme="minorHAnsi" w:eastAsia="Times New Roman" w:hAnsiTheme="minorHAnsi" w:cstheme="minorHAnsi"/>
                <w:lang w:eastAsia="en-US"/>
              </w:rPr>
              <w:t>.</w:t>
            </w:r>
          </w:p>
          <w:p w:rsidR="00403C1A" w:rsidRPr="0022533F" w:rsidRDefault="00403C1A" w:rsidP="00403C1A">
            <w:pPr>
              <w:ind w:right="-70"/>
              <w:rPr>
                <w:rFonts w:ascii="Arial" w:eastAsia="Times New Roman" w:hAnsi="Arial" w:cs="Arial"/>
                <w:b w:val="0"/>
                <w:bCs w:val="0"/>
                <w:color w:val="FFFFFF"/>
                <w:sz w:val="20"/>
                <w:szCs w:val="20"/>
              </w:rPr>
            </w:pPr>
          </w:p>
        </w:tc>
      </w:tr>
      <w:tr w:rsidR="003F5726"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3F5726" w:rsidRPr="0022533F" w:rsidRDefault="003F5726" w:rsidP="00403C1A">
            <w:pPr>
              <w:jc w:val="right"/>
              <w:rPr>
                <w:rFonts w:ascii="Arial" w:eastAsia="Times New Roman" w:hAnsi="Arial" w:cs="Arial"/>
                <w:color w:val="000000"/>
                <w:sz w:val="20"/>
                <w:szCs w:val="20"/>
              </w:rPr>
            </w:pPr>
            <w:r>
              <w:rPr>
                <w:rFonts w:ascii="Arial" w:eastAsia="Times New Roman" w:hAnsi="Arial" w:cs="Arial"/>
                <w:color w:val="000000"/>
                <w:sz w:val="20"/>
                <w:szCs w:val="20"/>
              </w:rPr>
              <w:t>Lp.</w:t>
            </w:r>
          </w:p>
        </w:tc>
        <w:tc>
          <w:tcPr>
            <w:tcW w:w="1261" w:type="dxa"/>
            <w:noWrap/>
            <w:hideMark/>
          </w:tcPr>
          <w:p w:rsidR="003F5726" w:rsidRPr="0022533F" w:rsidRDefault="003F5726"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Pr>
                <w:rFonts w:ascii="Arial" w:eastAsia="Times New Roman" w:hAnsi="Arial" w:cs="Arial"/>
                <w:color w:val="000000"/>
                <w:sz w:val="20"/>
                <w:szCs w:val="20"/>
              </w:rPr>
              <w:t>Kod ICD10</w:t>
            </w:r>
          </w:p>
        </w:tc>
        <w:tc>
          <w:tcPr>
            <w:tcW w:w="992"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Pr>
                <w:rFonts w:ascii="Arial" w:eastAsia="Times New Roman" w:hAnsi="Arial" w:cs="Arial"/>
                <w:color w:val="000000"/>
                <w:sz w:val="20"/>
                <w:szCs w:val="20"/>
              </w:rPr>
              <w:t>Ilość kart</w:t>
            </w:r>
          </w:p>
        </w:tc>
        <w:tc>
          <w:tcPr>
            <w:tcW w:w="961"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Pr>
                <w:rFonts w:ascii="Arial" w:eastAsia="Times New Roman" w:hAnsi="Arial" w:cs="Arial"/>
                <w:color w:val="000000"/>
                <w:sz w:val="20"/>
                <w:szCs w:val="20"/>
              </w:rPr>
              <w:t>Procent</w:t>
            </w:r>
          </w:p>
        </w:tc>
        <w:tc>
          <w:tcPr>
            <w:tcW w:w="6646" w:type="dxa"/>
            <w:gridSpan w:val="2"/>
            <w:noWrap/>
            <w:hideMark/>
          </w:tcPr>
          <w:p w:rsidR="003F5726" w:rsidRPr="0022533F" w:rsidRDefault="003F5726"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Pr>
                <w:rFonts w:ascii="Arial" w:eastAsia="Times New Roman" w:hAnsi="Arial" w:cs="Arial"/>
                <w:color w:val="000000"/>
                <w:sz w:val="20"/>
                <w:szCs w:val="20"/>
              </w:rPr>
              <w:t>Słownie kod ICD10</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S00</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815</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8,07%</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Powierzchowny uraz głowy</w:t>
            </w:r>
          </w:p>
        </w:tc>
      </w:tr>
      <w:tr w:rsidR="00403C1A" w:rsidRPr="003F5726"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3F5726" w:rsidRDefault="00403C1A" w:rsidP="00403C1A">
            <w:pPr>
              <w:jc w:val="right"/>
              <w:rPr>
                <w:rFonts w:ascii="Arial" w:eastAsia="Times New Roman" w:hAnsi="Arial" w:cs="Arial"/>
                <w:b w:val="0"/>
                <w:color w:val="000000"/>
                <w:sz w:val="20"/>
                <w:szCs w:val="20"/>
              </w:rPr>
            </w:pPr>
            <w:r w:rsidRPr="003F5726">
              <w:rPr>
                <w:rFonts w:ascii="Arial" w:eastAsia="Times New Roman" w:hAnsi="Arial" w:cs="Arial"/>
                <w:b w:val="0"/>
                <w:color w:val="000000"/>
                <w:sz w:val="20"/>
                <w:szCs w:val="20"/>
              </w:rPr>
              <w:t>2</w:t>
            </w:r>
          </w:p>
        </w:tc>
        <w:tc>
          <w:tcPr>
            <w:tcW w:w="1261" w:type="dxa"/>
            <w:noWrap/>
            <w:hideMark/>
          </w:tcPr>
          <w:p w:rsidR="00403C1A" w:rsidRPr="003F5726"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3F5726">
              <w:rPr>
                <w:rFonts w:ascii="Arial" w:eastAsia="Times New Roman" w:hAnsi="Arial" w:cs="Arial"/>
                <w:color w:val="000000"/>
                <w:sz w:val="20"/>
                <w:szCs w:val="20"/>
              </w:rPr>
              <w:t>S01.0</w:t>
            </w:r>
          </w:p>
        </w:tc>
        <w:tc>
          <w:tcPr>
            <w:tcW w:w="992" w:type="dxa"/>
            <w:noWrap/>
            <w:hideMark/>
          </w:tcPr>
          <w:p w:rsidR="00403C1A" w:rsidRPr="003F5726"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3F5726">
              <w:rPr>
                <w:rFonts w:ascii="Arial" w:eastAsia="Times New Roman" w:hAnsi="Arial" w:cs="Arial"/>
                <w:color w:val="000000"/>
                <w:sz w:val="20"/>
                <w:szCs w:val="20"/>
              </w:rPr>
              <w:t>581</w:t>
            </w:r>
          </w:p>
        </w:tc>
        <w:tc>
          <w:tcPr>
            <w:tcW w:w="961" w:type="dxa"/>
            <w:noWrap/>
            <w:hideMark/>
          </w:tcPr>
          <w:p w:rsidR="00403C1A" w:rsidRPr="003F5726"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3F5726">
              <w:rPr>
                <w:rFonts w:ascii="Arial" w:eastAsia="Times New Roman" w:hAnsi="Arial" w:cs="Arial"/>
                <w:color w:val="000000"/>
                <w:sz w:val="20"/>
                <w:szCs w:val="20"/>
              </w:rPr>
              <w:t>5,75%</w:t>
            </w:r>
          </w:p>
        </w:tc>
        <w:tc>
          <w:tcPr>
            <w:tcW w:w="6646" w:type="dxa"/>
            <w:gridSpan w:val="2"/>
            <w:noWrap/>
            <w:hideMark/>
          </w:tcPr>
          <w:p w:rsidR="00403C1A" w:rsidRPr="003F5726"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3F5726">
              <w:rPr>
                <w:rFonts w:ascii="Arial" w:eastAsia="Times New Roman" w:hAnsi="Arial" w:cs="Arial"/>
                <w:color w:val="000000"/>
                <w:sz w:val="20"/>
                <w:szCs w:val="20"/>
              </w:rPr>
              <w:t>Otwarta rana powłok głowy</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3</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S01</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507</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5,02%</w:t>
            </w:r>
          </w:p>
        </w:tc>
        <w:tc>
          <w:tcPr>
            <w:tcW w:w="6646" w:type="dxa"/>
            <w:gridSpan w:val="2"/>
            <w:noWrap/>
            <w:hideMark/>
          </w:tcPr>
          <w:p w:rsidR="00403C1A" w:rsidRPr="0022533F" w:rsidRDefault="00403C1A" w:rsidP="003F5726">
            <w:pPr>
              <w:ind w:right="-669"/>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Otwarta rana głowy</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4</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S00.0</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367</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3,63%</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Powierzchowny uraz powłok głowy</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5</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S09</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349</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3,45%</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Inne i nieokreślone urazy głowy</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6</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S09.9</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288</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2,85%</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Nieokreślony uraz głowy</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7</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S79.9</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206</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2,04%</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Nieokreślony uraz biodra i uda</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8</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S79</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185</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1,83%</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Inne i nieokreślone urazy biodra i uda</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9</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S72.0</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129</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1,28%</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Złamanie szyjki kości udowej</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10</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S83</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119</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1,18%</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Zwichnięcie, skręcenie i naderwanie stawów i więzadeł kolana</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11</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S99</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112</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1,11%</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Inne i nieokreślone urazy stawu skokowego i stopy</w:t>
            </w:r>
          </w:p>
        </w:tc>
      </w:tr>
      <w:tr w:rsidR="003F5726" w:rsidRPr="0022533F" w:rsidTr="00343F5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3F5726" w:rsidRPr="0022533F" w:rsidRDefault="003F5726"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12</w:t>
            </w:r>
          </w:p>
        </w:tc>
        <w:tc>
          <w:tcPr>
            <w:tcW w:w="1261" w:type="dxa"/>
            <w:noWrap/>
            <w:hideMark/>
          </w:tcPr>
          <w:p w:rsidR="003F5726" w:rsidRPr="0022533F" w:rsidRDefault="003F5726"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R55</w:t>
            </w:r>
          </w:p>
        </w:tc>
        <w:tc>
          <w:tcPr>
            <w:tcW w:w="992"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112</w:t>
            </w:r>
          </w:p>
        </w:tc>
        <w:tc>
          <w:tcPr>
            <w:tcW w:w="961"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1,11%</w:t>
            </w:r>
          </w:p>
        </w:tc>
        <w:tc>
          <w:tcPr>
            <w:tcW w:w="6646" w:type="dxa"/>
            <w:gridSpan w:val="2"/>
            <w:noWrap/>
            <w:hideMark/>
          </w:tcPr>
          <w:p w:rsidR="003F5726" w:rsidRPr="0022533F" w:rsidRDefault="003F5726"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Omdlenie i zapaść</w:t>
            </w:r>
          </w:p>
        </w:tc>
      </w:tr>
      <w:tr w:rsidR="003F5726" w:rsidRPr="0022533F" w:rsidTr="00343F54">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3F5726" w:rsidRPr="0022533F" w:rsidRDefault="003F5726"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13</w:t>
            </w:r>
          </w:p>
        </w:tc>
        <w:tc>
          <w:tcPr>
            <w:tcW w:w="1261" w:type="dxa"/>
            <w:noWrap/>
            <w:hideMark/>
          </w:tcPr>
          <w:p w:rsidR="003F5726" w:rsidRPr="0022533F" w:rsidRDefault="003F5726"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S80.0</w:t>
            </w:r>
          </w:p>
        </w:tc>
        <w:tc>
          <w:tcPr>
            <w:tcW w:w="992" w:type="dxa"/>
            <w:noWrap/>
            <w:hideMark/>
          </w:tcPr>
          <w:p w:rsidR="003F5726" w:rsidRPr="0022533F" w:rsidRDefault="003F5726"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101</w:t>
            </w:r>
          </w:p>
        </w:tc>
        <w:tc>
          <w:tcPr>
            <w:tcW w:w="961" w:type="dxa"/>
            <w:noWrap/>
            <w:hideMark/>
          </w:tcPr>
          <w:p w:rsidR="003F5726" w:rsidRPr="0022533F" w:rsidRDefault="003F5726"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1,00%</w:t>
            </w:r>
          </w:p>
        </w:tc>
        <w:tc>
          <w:tcPr>
            <w:tcW w:w="6646" w:type="dxa"/>
            <w:gridSpan w:val="2"/>
            <w:noWrap/>
            <w:hideMark/>
          </w:tcPr>
          <w:p w:rsidR="003F5726" w:rsidRPr="0022533F" w:rsidRDefault="003F5726"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Stłuczenie kolana</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14</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S00.9</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96</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0,95%</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Powierzchowny uraz głowy, część nieokreślona</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15</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S93</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94</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0,93%</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Zwichnięcie, skręcenie i naderwanie stawów i więzadeł stawu skokowego i poziomu stopy</w:t>
            </w:r>
          </w:p>
        </w:tc>
      </w:tr>
      <w:tr w:rsidR="003F5726" w:rsidRPr="0022533F" w:rsidTr="00343F5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3F5726" w:rsidRPr="0022533F" w:rsidRDefault="003F5726"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16</w:t>
            </w:r>
          </w:p>
        </w:tc>
        <w:tc>
          <w:tcPr>
            <w:tcW w:w="1261" w:type="dxa"/>
            <w:noWrap/>
            <w:hideMark/>
          </w:tcPr>
          <w:p w:rsidR="003F5726" w:rsidRPr="0022533F" w:rsidRDefault="003F5726"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S70.0</w:t>
            </w:r>
          </w:p>
        </w:tc>
        <w:tc>
          <w:tcPr>
            <w:tcW w:w="992"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92</w:t>
            </w:r>
          </w:p>
        </w:tc>
        <w:tc>
          <w:tcPr>
            <w:tcW w:w="961" w:type="dxa"/>
            <w:noWrap/>
            <w:hideMark/>
          </w:tcPr>
          <w:p w:rsidR="003F5726" w:rsidRPr="0022533F" w:rsidRDefault="003F5726"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0,91%</w:t>
            </w:r>
          </w:p>
        </w:tc>
        <w:tc>
          <w:tcPr>
            <w:tcW w:w="6646" w:type="dxa"/>
            <w:gridSpan w:val="2"/>
            <w:noWrap/>
            <w:hideMark/>
          </w:tcPr>
          <w:p w:rsidR="003F5726" w:rsidRPr="0022533F" w:rsidRDefault="003F5726"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Stłuczenie biodra</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17</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S72</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89</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0,88%</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Złamanie kości udowej</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18</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Y91.1</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79</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0,78%</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Średnie działanie alkoholu</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19</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S70</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77</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0,76%</w:t>
            </w:r>
          </w:p>
        </w:tc>
        <w:tc>
          <w:tcPr>
            <w:tcW w:w="6646" w:type="dxa"/>
            <w:gridSpan w:val="2"/>
            <w:noWrap/>
            <w:hideMark/>
          </w:tcPr>
          <w:p w:rsidR="00403C1A" w:rsidRPr="0022533F" w:rsidRDefault="00403C1A" w:rsidP="003F5726">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Powierzchowny uraz biodra i uda</w:t>
            </w: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20</w:t>
            </w: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S00.3</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75</w:t>
            </w:r>
          </w:p>
        </w:tc>
        <w:tc>
          <w:tcPr>
            <w:tcW w:w="961"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0,74%</w:t>
            </w:r>
          </w:p>
        </w:tc>
        <w:tc>
          <w:tcPr>
            <w:tcW w:w="6646" w:type="dxa"/>
            <w:gridSpan w:val="2"/>
            <w:noWrap/>
            <w:hideMark/>
          </w:tcPr>
          <w:p w:rsidR="00403C1A" w:rsidRPr="0022533F" w:rsidRDefault="00403C1A" w:rsidP="003F5726">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Powierzchowny uraz nosa</w:t>
            </w:r>
          </w:p>
        </w:tc>
      </w:tr>
      <w:tr w:rsidR="00403C1A" w:rsidRPr="0022533F" w:rsidTr="00403C1A">
        <w:trPr>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jc w:val="right"/>
              <w:rPr>
                <w:rFonts w:ascii="Arial" w:eastAsia="Times New Roman" w:hAnsi="Arial" w:cs="Arial"/>
                <w:color w:val="000000"/>
                <w:sz w:val="20"/>
                <w:szCs w:val="20"/>
              </w:rPr>
            </w:pPr>
            <w:r w:rsidRPr="0022533F">
              <w:rPr>
                <w:rFonts w:ascii="Arial" w:eastAsia="Times New Roman" w:hAnsi="Arial" w:cs="Arial"/>
                <w:color w:val="000000"/>
                <w:sz w:val="20"/>
                <w:szCs w:val="20"/>
              </w:rPr>
              <w:t>21</w:t>
            </w:r>
          </w:p>
        </w:tc>
        <w:tc>
          <w:tcPr>
            <w:tcW w:w="1261"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Pr>
                <w:rFonts w:ascii="Arial" w:eastAsia="Times New Roman" w:hAnsi="Arial" w:cs="Arial"/>
                <w:color w:val="000000"/>
                <w:sz w:val="20"/>
                <w:szCs w:val="20"/>
              </w:rPr>
              <w:t>Inne</w:t>
            </w:r>
          </w:p>
        </w:tc>
        <w:tc>
          <w:tcPr>
            <w:tcW w:w="992"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5632</w:t>
            </w:r>
          </w:p>
        </w:tc>
        <w:tc>
          <w:tcPr>
            <w:tcW w:w="961" w:type="dxa"/>
            <w:noWrap/>
            <w:hideMark/>
          </w:tcPr>
          <w:p w:rsidR="00403C1A" w:rsidRPr="0022533F" w:rsidRDefault="00403C1A" w:rsidP="00403C1A">
            <w:pPr>
              <w:jc w:val="right"/>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55,73%</w:t>
            </w:r>
          </w:p>
        </w:tc>
        <w:tc>
          <w:tcPr>
            <w:tcW w:w="3583"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p>
        </w:tc>
        <w:tc>
          <w:tcPr>
            <w:tcW w:w="3063" w:type="dxa"/>
            <w:noWrap/>
            <w:hideMark/>
          </w:tcPr>
          <w:p w:rsidR="00403C1A" w:rsidRPr="0022533F" w:rsidRDefault="00403C1A" w:rsidP="00403C1A">
            <w:pPr>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000000"/>
                <w:sz w:val="20"/>
                <w:szCs w:val="20"/>
              </w:rPr>
            </w:pPr>
          </w:p>
        </w:tc>
      </w:tr>
      <w:tr w:rsidR="00403C1A" w:rsidRPr="0022533F" w:rsidTr="00403C1A">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38" w:type="dxa"/>
            <w:noWrap/>
            <w:hideMark/>
          </w:tcPr>
          <w:p w:rsidR="00403C1A" w:rsidRPr="0022533F" w:rsidRDefault="00403C1A" w:rsidP="00403C1A">
            <w:pPr>
              <w:rPr>
                <w:rFonts w:ascii="Arial" w:eastAsia="Times New Roman" w:hAnsi="Arial" w:cs="Arial"/>
                <w:color w:val="000000"/>
                <w:sz w:val="20"/>
                <w:szCs w:val="20"/>
              </w:rPr>
            </w:pPr>
          </w:p>
        </w:tc>
        <w:tc>
          <w:tcPr>
            <w:tcW w:w="12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razem</w:t>
            </w:r>
          </w:p>
        </w:tc>
        <w:tc>
          <w:tcPr>
            <w:tcW w:w="992" w:type="dxa"/>
            <w:noWrap/>
            <w:hideMark/>
          </w:tcPr>
          <w:p w:rsidR="00403C1A" w:rsidRPr="0022533F" w:rsidRDefault="00403C1A" w:rsidP="00403C1A">
            <w:pPr>
              <w:jc w:val="right"/>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r w:rsidRPr="0022533F">
              <w:rPr>
                <w:rFonts w:ascii="Arial" w:eastAsia="Times New Roman" w:hAnsi="Arial" w:cs="Arial"/>
                <w:color w:val="000000"/>
                <w:sz w:val="20"/>
                <w:szCs w:val="20"/>
              </w:rPr>
              <w:t>10105</w:t>
            </w:r>
          </w:p>
        </w:tc>
        <w:tc>
          <w:tcPr>
            <w:tcW w:w="961"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p>
        </w:tc>
        <w:tc>
          <w:tcPr>
            <w:tcW w:w="3583"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p>
        </w:tc>
        <w:tc>
          <w:tcPr>
            <w:tcW w:w="3063" w:type="dxa"/>
            <w:noWrap/>
            <w:hideMark/>
          </w:tcPr>
          <w:p w:rsidR="00403C1A" w:rsidRPr="0022533F" w:rsidRDefault="00403C1A" w:rsidP="00403C1A">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sz w:val="20"/>
                <w:szCs w:val="20"/>
              </w:rPr>
            </w:pPr>
          </w:p>
        </w:tc>
      </w:tr>
    </w:tbl>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403C1A" w:rsidP="00DA3206">
      <w:pPr>
        <w:pBdr>
          <w:top w:val="nil"/>
          <w:left w:val="nil"/>
          <w:bottom w:val="nil"/>
          <w:right w:val="nil"/>
          <w:between w:val="nil"/>
        </w:pBdr>
        <w:spacing w:after="0" w:line="240" w:lineRule="auto"/>
        <w:ind w:left="426" w:hanging="720"/>
        <w:jc w:val="both"/>
        <w:rPr>
          <w:b/>
          <w:color w:val="000000"/>
        </w:rPr>
      </w:pPr>
      <w:r>
        <w:rPr>
          <w:b/>
          <w:noProof/>
          <w:color w:val="000000"/>
        </w:rPr>
        <w:drawing>
          <wp:anchor distT="0" distB="0" distL="114300" distR="114300" simplePos="0" relativeHeight="251669504" behindDoc="0" locked="0" layoutInCell="1" allowOverlap="1">
            <wp:simplePos x="0" y="0"/>
            <wp:positionH relativeFrom="column">
              <wp:posOffset>-67310</wp:posOffset>
            </wp:positionH>
            <wp:positionV relativeFrom="paragraph">
              <wp:posOffset>42545</wp:posOffset>
            </wp:positionV>
            <wp:extent cx="6709410" cy="4528820"/>
            <wp:effectExtent l="19050" t="0" r="0" b="0"/>
            <wp:wrapSquare wrapText="bothSides"/>
            <wp:docPr id="1" name="Wykres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22533F" w:rsidRDefault="0022533F" w:rsidP="00DA3206">
      <w:pPr>
        <w:pBdr>
          <w:top w:val="nil"/>
          <w:left w:val="nil"/>
          <w:bottom w:val="nil"/>
          <w:right w:val="nil"/>
          <w:between w:val="nil"/>
        </w:pBdr>
        <w:spacing w:after="0" w:line="240" w:lineRule="auto"/>
        <w:ind w:left="426" w:hanging="720"/>
        <w:jc w:val="both"/>
        <w:rPr>
          <w:b/>
          <w:color w:val="000000"/>
        </w:rPr>
      </w:pPr>
    </w:p>
    <w:p w:rsidR="00403C1A" w:rsidRDefault="00403C1A" w:rsidP="00DA3206">
      <w:pPr>
        <w:spacing w:after="0" w:line="240" w:lineRule="auto"/>
        <w:rPr>
          <w:rFonts w:ascii="Arial" w:eastAsia="Times New Roman" w:hAnsi="Arial" w:cs="Arial"/>
          <w:b/>
          <w:bCs/>
          <w:color w:val="FFFFFF"/>
          <w:sz w:val="20"/>
          <w:szCs w:val="20"/>
        </w:rPr>
        <w:sectPr w:rsidR="00403C1A" w:rsidSect="00403C1A">
          <w:type w:val="continuous"/>
          <w:pgSz w:w="11906" w:h="16838"/>
          <w:pgMar w:top="426" w:right="720" w:bottom="284" w:left="720" w:header="708" w:footer="708" w:gutter="0"/>
          <w:cols w:num="2" w:space="708" w:equalWidth="0">
            <w:col w:w="4879" w:space="708"/>
            <w:col w:w="4879" w:space="0"/>
          </w:cols>
        </w:sectPr>
      </w:pPr>
    </w:p>
    <w:p w:rsidR="0022533F" w:rsidRDefault="0022533F" w:rsidP="00403C1A">
      <w:pPr>
        <w:pBdr>
          <w:top w:val="nil"/>
          <w:left w:val="nil"/>
          <w:bottom w:val="nil"/>
          <w:right w:val="nil"/>
          <w:between w:val="nil"/>
        </w:pBdr>
        <w:spacing w:after="0" w:line="240" w:lineRule="auto"/>
        <w:jc w:val="both"/>
        <w:rPr>
          <w:b/>
          <w:color w:val="000000"/>
        </w:rPr>
        <w:sectPr w:rsidR="0022533F" w:rsidSect="0022533F">
          <w:type w:val="continuous"/>
          <w:pgSz w:w="11906" w:h="16838"/>
          <w:pgMar w:top="284" w:right="720" w:bottom="284" w:left="720" w:header="708" w:footer="708" w:gutter="0"/>
          <w:cols w:space="708"/>
        </w:sectPr>
      </w:pPr>
    </w:p>
    <w:p w:rsidR="00BF246D" w:rsidRDefault="00BF246D" w:rsidP="00403C1A">
      <w:pPr>
        <w:pBdr>
          <w:top w:val="nil"/>
          <w:left w:val="nil"/>
          <w:bottom w:val="nil"/>
          <w:right w:val="nil"/>
          <w:between w:val="nil"/>
        </w:pBdr>
        <w:spacing w:after="0" w:line="240" w:lineRule="auto"/>
        <w:jc w:val="both"/>
        <w:rPr>
          <w:b/>
          <w:color w:val="000000"/>
        </w:rPr>
        <w:sectPr w:rsidR="00BF246D">
          <w:type w:val="continuous"/>
          <w:pgSz w:w="11906" w:h="16838"/>
          <w:pgMar w:top="284" w:right="720" w:bottom="284" w:left="720" w:header="708" w:footer="708" w:gutter="0"/>
          <w:cols w:num="2" w:space="708" w:equalWidth="0">
            <w:col w:w="4879" w:space="708"/>
            <w:col w:w="4879" w:space="0"/>
          </w:cols>
        </w:sectPr>
      </w:pPr>
    </w:p>
    <w:p w:rsidR="00BF246D" w:rsidRDefault="00BF246D" w:rsidP="00403C1A">
      <w:pPr>
        <w:pBdr>
          <w:top w:val="nil"/>
          <w:left w:val="nil"/>
          <w:bottom w:val="nil"/>
          <w:right w:val="nil"/>
          <w:between w:val="nil"/>
        </w:pBdr>
        <w:spacing w:after="0" w:line="240" w:lineRule="auto"/>
        <w:jc w:val="both"/>
        <w:rPr>
          <w:b/>
          <w:color w:val="000000"/>
        </w:rPr>
        <w:sectPr w:rsidR="00BF246D" w:rsidSect="00DA3206">
          <w:type w:val="continuous"/>
          <w:pgSz w:w="11906" w:h="16838"/>
          <w:pgMar w:top="851" w:right="720" w:bottom="284" w:left="720" w:header="708" w:footer="708" w:gutter="0"/>
          <w:cols w:space="708"/>
        </w:sectPr>
      </w:pPr>
    </w:p>
    <w:p w:rsidR="00DD2E12" w:rsidRPr="00403C1A" w:rsidRDefault="00380FAA" w:rsidP="00957202">
      <w:pPr>
        <w:pStyle w:val="Nagwek1"/>
        <w:numPr>
          <w:ilvl w:val="0"/>
          <w:numId w:val="18"/>
        </w:numPr>
      </w:pPr>
      <w:bookmarkStart w:id="5" w:name="_Toc519277835"/>
      <w:r w:rsidRPr="00403C1A">
        <w:lastRenderedPageBreak/>
        <w:t>Kod KZW 26. Nieprzytomny</w:t>
      </w:r>
      <w:bookmarkEnd w:id="5"/>
    </w:p>
    <w:p w:rsidR="00380FAA" w:rsidRPr="00380FAA" w:rsidRDefault="00380FAA" w:rsidP="00DA3206">
      <w:pPr>
        <w:pStyle w:val="Akapitzlist"/>
        <w:pBdr>
          <w:top w:val="nil"/>
          <w:left w:val="nil"/>
          <w:bottom w:val="nil"/>
          <w:right w:val="nil"/>
          <w:between w:val="nil"/>
        </w:pBdr>
        <w:spacing w:after="0" w:line="240" w:lineRule="auto"/>
        <w:jc w:val="both"/>
        <w:rPr>
          <w:b/>
          <w:color w:val="000000"/>
        </w:rPr>
      </w:pPr>
    </w:p>
    <w:p w:rsidR="00380FAA" w:rsidRPr="007825CD" w:rsidRDefault="00380FAA" w:rsidP="00DA3206">
      <w:pPr>
        <w:pStyle w:val="Bezodstpw"/>
        <w:jc w:val="both"/>
        <w:rPr>
          <w:rFonts w:cstheme="minorHAnsi"/>
        </w:rPr>
      </w:pPr>
      <w:r w:rsidRPr="007825CD">
        <w:rPr>
          <w:rFonts w:cstheme="minorHAnsi"/>
        </w:rPr>
        <w:t>Kora mózgowa i aktywujący układ siatkowaty pnia mózgu (RAS) warunkują stan świadomości. Pomiędzy brakiem świadomości a pełną świadomością występują stany częściowej świadomości z ograniczoną reakcją na bodźce.  Utrata przytomności może ustąpić w ciągu kilku sekund nazywamy ją wtedy omdlenie</w:t>
      </w:r>
      <w:r w:rsidR="00C32291">
        <w:rPr>
          <w:rFonts w:cstheme="minorHAnsi"/>
        </w:rPr>
        <w:t>m, bądź być początkiem śpiączki będącą  d</w:t>
      </w:r>
      <w:r w:rsidRPr="007825CD">
        <w:rPr>
          <w:rFonts w:cstheme="minorHAnsi"/>
        </w:rPr>
        <w:t>ługotrwały</w:t>
      </w:r>
      <w:r w:rsidR="00C32291">
        <w:rPr>
          <w:rFonts w:cstheme="minorHAnsi"/>
        </w:rPr>
        <w:t>m</w:t>
      </w:r>
      <w:r w:rsidRPr="007825CD">
        <w:rPr>
          <w:rFonts w:cstheme="minorHAnsi"/>
        </w:rPr>
        <w:t xml:space="preserve"> stan</w:t>
      </w:r>
      <w:r w:rsidR="00C32291">
        <w:rPr>
          <w:rFonts w:cstheme="minorHAnsi"/>
        </w:rPr>
        <w:t xml:space="preserve">em braku świadomości. </w:t>
      </w:r>
      <w:r w:rsidRPr="007825CD">
        <w:rPr>
          <w:rFonts w:cstheme="minorHAnsi"/>
        </w:rPr>
        <w:t xml:space="preserve">Możemy ją ocenić na podstawie badania neurologicznego </w:t>
      </w:r>
      <w:r w:rsidR="00C32291">
        <w:rPr>
          <w:rFonts w:cstheme="minorHAnsi"/>
        </w:rPr>
        <w:t xml:space="preserve">, </w:t>
      </w:r>
      <w:r w:rsidRPr="007825CD">
        <w:rPr>
          <w:rFonts w:cstheme="minorHAnsi"/>
        </w:rPr>
        <w:t xml:space="preserve">oceniając  reakcje na głos dotyk i ból. </w:t>
      </w:r>
      <w:r w:rsidRPr="00380FAA">
        <w:rPr>
          <w:rFonts w:cstheme="minorHAnsi"/>
        </w:rPr>
        <w:t>Najsilniejszy stopień pobudzenia RAS powodują bodźce o charakterze bólowym</w:t>
      </w:r>
      <w:r w:rsidRPr="007825CD">
        <w:rPr>
          <w:rFonts w:cstheme="minorHAnsi"/>
          <w:b/>
        </w:rPr>
        <w:t>.</w:t>
      </w:r>
    </w:p>
    <w:p w:rsidR="00380FAA" w:rsidRPr="007825CD" w:rsidRDefault="00380FAA" w:rsidP="00DA3206">
      <w:pPr>
        <w:pStyle w:val="Bezodstpw"/>
        <w:jc w:val="both"/>
        <w:rPr>
          <w:rFonts w:cstheme="minorHAnsi"/>
        </w:rPr>
      </w:pPr>
    </w:p>
    <w:p w:rsidR="00380FAA" w:rsidRPr="007825CD" w:rsidRDefault="00380FAA" w:rsidP="00ED654E">
      <w:pPr>
        <w:pStyle w:val="Bezodstpw"/>
        <w:jc w:val="both"/>
        <w:rPr>
          <w:rFonts w:cstheme="minorHAnsi"/>
        </w:rPr>
      </w:pPr>
      <w:r w:rsidRPr="007825CD">
        <w:rPr>
          <w:rFonts w:cstheme="minorHAnsi"/>
        </w:rPr>
        <w:t>Przyczyny patologicznego obniżenia świadomości</w:t>
      </w:r>
      <w:r w:rsidR="00DA3206">
        <w:rPr>
          <w:rFonts w:cstheme="minorHAnsi"/>
        </w:rPr>
        <w:t>:</w:t>
      </w:r>
    </w:p>
    <w:p w:rsidR="00DA3206" w:rsidRPr="00DA3206" w:rsidRDefault="00DA3206" w:rsidP="00DA3206">
      <w:pPr>
        <w:pStyle w:val="Bezodstpw"/>
        <w:ind w:left="720"/>
        <w:jc w:val="both"/>
        <w:rPr>
          <w:rFonts w:cstheme="minorHAnsi"/>
        </w:rPr>
      </w:pPr>
    </w:p>
    <w:p w:rsidR="00380FAA" w:rsidRPr="00DA3206" w:rsidRDefault="00380FAA" w:rsidP="00DA3206">
      <w:pPr>
        <w:pStyle w:val="Bezodstpw"/>
        <w:numPr>
          <w:ilvl w:val="0"/>
          <w:numId w:val="5"/>
        </w:numPr>
        <w:jc w:val="both"/>
        <w:rPr>
          <w:rFonts w:cstheme="minorHAnsi"/>
        </w:rPr>
      </w:pPr>
      <w:r w:rsidRPr="007825CD">
        <w:rPr>
          <w:rFonts w:cstheme="minorHAnsi"/>
        </w:rPr>
        <w:t>Rozlane uszkodz</w:t>
      </w:r>
      <w:r w:rsidR="00C32291">
        <w:rPr>
          <w:rFonts w:cstheme="minorHAnsi"/>
        </w:rPr>
        <w:t>enie kory mózgu poprzez hipoksję</w:t>
      </w:r>
      <w:r w:rsidRPr="007825CD">
        <w:rPr>
          <w:rFonts w:cstheme="minorHAnsi"/>
        </w:rPr>
        <w:t xml:space="preserve">, </w:t>
      </w:r>
      <w:proofErr w:type="spellStart"/>
      <w:r w:rsidRPr="007825CD">
        <w:rPr>
          <w:rFonts w:cstheme="minorHAnsi"/>
        </w:rPr>
        <w:t>hipoperfuzje</w:t>
      </w:r>
      <w:r w:rsidR="00C32291">
        <w:rPr>
          <w:rFonts w:cstheme="minorHAnsi"/>
        </w:rPr>
        <w:t>ę</w:t>
      </w:r>
      <w:proofErr w:type="spellEnd"/>
      <w:r w:rsidRPr="007825CD">
        <w:rPr>
          <w:rFonts w:cstheme="minorHAnsi"/>
        </w:rPr>
        <w:t xml:space="preserve">, </w:t>
      </w:r>
      <w:proofErr w:type="spellStart"/>
      <w:r w:rsidRPr="007825CD">
        <w:rPr>
          <w:rFonts w:cstheme="minorHAnsi"/>
        </w:rPr>
        <w:t>hipo</w:t>
      </w:r>
      <w:proofErr w:type="spellEnd"/>
      <w:r w:rsidRPr="007825CD">
        <w:rPr>
          <w:rFonts w:cstheme="minorHAnsi"/>
        </w:rPr>
        <w:t>/hipe</w:t>
      </w:r>
      <w:r w:rsidR="00C32291">
        <w:rPr>
          <w:rFonts w:cstheme="minorHAnsi"/>
        </w:rPr>
        <w:t>rglikemię</w:t>
      </w:r>
      <w:r w:rsidRPr="007825CD">
        <w:rPr>
          <w:rFonts w:cstheme="minorHAnsi"/>
        </w:rPr>
        <w:t xml:space="preserve">, </w:t>
      </w:r>
      <w:proofErr w:type="spellStart"/>
      <w:r w:rsidR="00C32291">
        <w:rPr>
          <w:rFonts w:cstheme="minorHAnsi"/>
        </w:rPr>
        <w:t>hipo</w:t>
      </w:r>
      <w:proofErr w:type="spellEnd"/>
      <w:r w:rsidR="00C32291">
        <w:rPr>
          <w:rFonts w:cstheme="minorHAnsi"/>
        </w:rPr>
        <w:t>/</w:t>
      </w:r>
      <w:proofErr w:type="spellStart"/>
      <w:r w:rsidR="00C32291">
        <w:rPr>
          <w:rFonts w:cstheme="minorHAnsi"/>
        </w:rPr>
        <w:t>hipernatremię</w:t>
      </w:r>
      <w:proofErr w:type="spellEnd"/>
      <w:r w:rsidRPr="00DA3206">
        <w:rPr>
          <w:rFonts w:cstheme="minorHAnsi"/>
        </w:rPr>
        <w:t>, toksyny oraz infekcje OUN</w:t>
      </w:r>
    </w:p>
    <w:p w:rsidR="00380FAA" w:rsidRPr="007825CD" w:rsidRDefault="00380FAA" w:rsidP="00DA3206">
      <w:pPr>
        <w:pStyle w:val="Bezodstpw"/>
        <w:numPr>
          <w:ilvl w:val="0"/>
          <w:numId w:val="5"/>
        </w:numPr>
        <w:jc w:val="both"/>
        <w:rPr>
          <w:rFonts w:cstheme="minorHAnsi"/>
        </w:rPr>
      </w:pPr>
      <w:r w:rsidRPr="007825CD">
        <w:rPr>
          <w:rFonts w:cstheme="minorHAnsi"/>
        </w:rPr>
        <w:t xml:space="preserve">Ucisk bądź bezpośrednie uszkodzenie okolicy pnia mózgu i RAS w wyniku: wzrostu ciśnienia śródczaszkowego oraz efektu masy </w:t>
      </w:r>
    </w:p>
    <w:p w:rsidR="00380FAA" w:rsidRPr="007825CD" w:rsidRDefault="00380FAA" w:rsidP="00DA3206">
      <w:pPr>
        <w:pStyle w:val="Bezodstpw"/>
        <w:numPr>
          <w:ilvl w:val="0"/>
          <w:numId w:val="5"/>
        </w:numPr>
        <w:jc w:val="both"/>
        <w:rPr>
          <w:rFonts w:cstheme="minorHAnsi"/>
        </w:rPr>
      </w:pPr>
      <w:r w:rsidRPr="007825CD">
        <w:rPr>
          <w:rFonts w:cstheme="minorHAnsi"/>
        </w:rPr>
        <w:t>Ostre incydenty naczyniowe w OUN- np. krwiaki podtwardówkowe, ostry krwiak</w:t>
      </w:r>
    </w:p>
    <w:p w:rsidR="00380FAA" w:rsidRPr="007825CD" w:rsidRDefault="00380FAA" w:rsidP="00DA3206">
      <w:pPr>
        <w:pStyle w:val="Bezodstpw"/>
        <w:numPr>
          <w:ilvl w:val="0"/>
          <w:numId w:val="5"/>
        </w:numPr>
        <w:jc w:val="both"/>
        <w:rPr>
          <w:rFonts w:cstheme="minorHAnsi"/>
        </w:rPr>
      </w:pPr>
      <w:r w:rsidRPr="007825CD">
        <w:rPr>
          <w:rFonts w:cstheme="minorHAnsi"/>
        </w:rPr>
        <w:t>Obrażenia tkanki mózgowej: rozlane uszkodzenia aksonalne, stłuczenie mózgu, rany w obrębie mózgu</w:t>
      </w:r>
    </w:p>
    <w:p w:rsidR="00380FAA" w:rsidRPr="007825CD" w:rsidRDefault="00380FAA" w:rsidP="00DA3206">
      <w:pPr>
        <w:pStyle w:val="Bezodstpw"/>
        <w:numPr>
          <w:ilvl w:val="0"/>
          <w:numId w:val="5"/>
        </w:numPr>
        <w:jc w:val="both"/>
        <w:rPr>
          <w:rFonts w:cstheme="minorHAnsi"/>
        </w:rPr>
      </w:pPr>
      <w:r w:rsidRPr="007825CD">
        <w:rPr>
          <w:rFonts w:cstheme="minorHAnsi"/>
        </w:rPr>
        <w:t xml:space="preserve">Wtórne obrażenia mózgu spowodowane ciężkim urazem czaszkowo-mózgowym: pourazowe niedotlenienie, nadciśnienie wewnątrzczaszkowe, wgłobienie mózgu, hipotensja, hipoksja, </w:t>
      </w:r>
      <w:proofErr w:type="spellStart"/>
      <w:r w:rsidRPr="007825CD">
        <w:rPr>
          <w:rFonts w:cstheme="minorHAnsi"/>
        </w:rPr>
        <w:t>hipo</w:t>
      </w:r>
      <w:proofErr w:type="spellEnd"/>
      <w:r w:rsidRPr="007825CD">
        <w:rPr>
          <w:rFonts w:cstheme="minorHAnsi"/>
        </w:rPr>
        <w:t xml:space="preserve"> i hiperkapnia</w:t>
      </w:r>
    </w:p>
    <w:p w:rsidR="00380FAA" w:rsidRPr="007825CD" w:rsidRDefault="00380FAA" w:rsidP="00DA3206">
      <w:pPr>
        <w:pStyle w:val="Bezodstpw"/>
        <w:numPr>
          <w:ilvl w:val="0"/>
          <w:numId w:val="5"/>
        </w:numPr>
        <w:jc w:val="both"/>
        <w:rPr>
          <w:rFonts w:cstheme="minorHAnsi"/>
        </w:rPr>
      </w:pPr>
      <w:r w:rsidRPr="007825CD">
        <w:rPr>
          <w:rFonts w:cstheme="minorHAnsi"/>
        </w:rPr>
        <w:t>Nieurazowe przyczyny śpiączki: metaboliczne i ogólnoustrojowe spowodowane</w:t>
      </w:r>
      <w:r w:rsidR="00C32291">
        <w:rPr>
          <w:rFonts w:cstheme="minorHAnsi"/>
        </w:rPr>
        <w:t>:</w:t>
      </w:r>
      <w:r w:rsidRPr="007825CD">
        <w:rPr>
          <w:rFonts w:cstheme="minorHAnsi"/>
        </w:rPr>
        <w:t xml:space="preserve"> hipoksją, </w:t>
      </w:r>
      <w:proofErr w:type="spellStart"/>
      <w:r w:rsidRPr="007825CD">
        <w:rPr>
          <w:rFonts w:cstheme="minorHAnsi"/>
        </w:rPr>
        <w:t>hipernatremią</w:t>
      </w:r>
      <w:proofErr w:type="spellEnd"/>
      <w:r w:rsidRPr="007825CD">
        <w:rPr>
          <w:rFonts w:cstheme="minorHAnsi"/>
        </w:rPr>
        <w:t>, hiperkalcemi</w:t>
      </w:r>
      <w:r w:rsidR="00C32291">
        <w:rPr>
          <w:rFonts w:cstheme="minorHAnsi"/>
        </w:rPr>
        <w:t>ą, niewydolnością nerek, kwasicą ketonową, niewydolnością wątroby, rzucawką</w:t>
      </w:r>
      <w:r w:rsidRPr="007825CD">
        <w:rPr>
          <w:rFonts w:cstheme="minorHAnsi"/>
        </w:rPr>
        <w:t>, przełom</w:t>
      </w:r>
      <w:r w:rsidR="00C32291">
        <w:rPr>
          <w:rFonts w:cstheme="minorHAnsi"/>
        </w:rPr>
        <w:t>em</w:t>
      </w:r>
      <w:r w:rsidRPr="007825CD">
        <w:rPr>
          <w:rFonts w:cstheme="minorHAnsi"/>
        </w:rPr>
        <w:t xml:space="preserve"> nadnerczowy</w:t>
      </w:r>
      <w:r w:rsidR="00C32291">
        <w:rPr>
          <w:rFonts w:cstheme="minorHAnsi"/>
        </w:rPr>
        <w:t>m</w:t>
      </w:r>
    </w:p>
    <w:p w:rsidR="00380FAA" w:rsidRPr="007825CD" w:rsidRDefault="00380FAA" w:rsidP="00DA3206">
      <w:pPr>
        <w:pStyle w:val="Bezodstpw"/>
        <w:numPr>
          <w:ilvl w:val="0"/>
          <w:numId w:val="5"/>
        </w:numPr>
        <w:jc w:val="both"/>
        <w:rPr>
          <w:rFonts w:cstheme="minorHAnsi"/>
        </w:rPr>
      </w:pPr>
      <w:r w:rsidRPr="007825CD">
        <w:rPr>
          <w:rFonts w:cstheme="minorHAnsi"/>
        </w:rPr>
        <w:t>Środowiskowe: hipotermia, hipertermia.</w:t>
      </w:r>
    </w:p>
    <w:p w:rsidR="00380FAA" w:rsidRPr="007825CD" w:rsidRDefault="00380FAA" w:rsidP="00DA3206">
      <w:pPr>
        <w:pStyle w:val="Bezodstpw"/>
        <w:jc w:val="both"/>
        <w:rPr>
          <w:rFonts w:cstheme="minorHAnsi"/>
        </w:rPr>
      </w:pPr>
    </w:p>
    <w:p w:rsidR="00380FAA" w:rsidRPr="007825CD" w:rsidRDefault="00380FAA" w:rsidP="00403C1A">
      <w:pPr>
        <w:pStyle w:val="Bezodstpw"/>
        <w:ind w:firstLine="360"/>
        <w:jc w:val="both"/>
        <w:rPr>
          <w:rFonts w:cstheme="minorHAnsi"/>
        </w:rPr>
      </w:pPr>
      <w:r w:rsidRPr="007825CD">
        <w:rPr>
          <w:rFonts w:cstheme="minorHAnsi"/>
        </w:rPr>
        <w:t>Klasycznie ilościowe zaburzenia świad</w:t>
      </w:r>
      <w:r w:rsidR="00C32291">
        <w:rPr>
          <w:rFonts w:cstheme="minorHAnsi"/>
        </w:rPr>
        <w:t xml:space="preserve">omości określa się narastająco jako </w:t>
      </w:r>
      <w:r w:rsidRPr="007825CD">
        <w:rPr>
          <w:rFonts w:cstheme="minorHAnsi"/>
        </w:rPr>
        <w:t xml:space="preserve">senność patologiczną, stupor, śpiączkę. W celu ujednolicenia oceny świadomości stosuje się skale GSC oraz schemat AVPU. Każdy pacjent u którego liczba punktów w skali GSC jest równa 8 pkt. określa się mianem </w:t>
      </w:r>
      <w:proofErr w:type="spellStart"/>
      <w:r w:rsidRPr="007825CD">
        <w:rPr>
          <w:rFonts w:cstheme="minorHAnsi"/>
        </w:rPr>
        <w:t>półśpiączki</w:t>
      </w:r>
      <w:proofErr w:type="spellEnd"/>
      <w:r w:rsidRPr="007825CD">
        <w:rPr>
          <w:rFonts w:cstheme="minorHAnsi"/>
        </w:rPr>
        <w:t xml:space="preserve">. </w:t>
      </w:r>
    </w:p>
    <w:p w:rsidR="00380FAA" w:rsidRPr="007825CD" w:rsidRDefault="00380FAA" w:rsidP="00DA3206">
      <w:pPr>
        <w:pStyle w:val="Bezodstpw"/>
        <w:ind w:firstLine="708"/>
        <w:jc w:val="both"/>
        <w:rPr>
          <w:rFonts w:cstheme="minorHAnsi"/>
        </w:rPr>
      </w:pPr>
      <w:r w:rsidRPr="007825CD">
        <w:rPr>
          <w:rFonts w:cstheme="minorHAnsi"/>
        </w:rPr>
        <w:lastRenderedPageBreak/>
        <w:t xml:space="preserve">Narastające zaburzenia świadomości które są efektem upośledzonego funkcjonowania pnia mózgu, często skutkują dysfunkcjami układu parasympatycznego co skutkuje: zaburzeniami oddychania, nierówną pracą serca, wahaniami temperatury ciała oraz ciśnienia tętniczego krwi. </w:t>
      </w:r>
    </w:p>
    <w:p w:rsidR="00380FAA" w:rsidRPr="007825CD" w:rsidRDefault="00380FAA" w:rsidP="00DA3206">
      <w:pPr>
        <w:pStyle w:val="Bezodstpw"/>
        <w:ind w:firstLine="708"/>
        <w:jc w:val="both"/>
        <w:rPr>
          <w:rFonts w:cstheme="minorHAnsi"/>
        </w:rPr>
      </w:pPr>
    </w:p>
    <w:p w:rsidR="00380FAA" w:rsidRPr="007825CD" w:rsidRDefault="00380FAA" w:rsidP="00DA3206">
      <w:pPr>
        <w:pStyle w:val="Bezodstpw"/>
        <w:ind w:firstLine="708"/>
        <w:jc w:val="both"/>
        <w:rPr>
          <w:rFonts w:cstheme="minorHAnsi"/>
        </w:rPr>
      </w:pPr>
      <w:r w:rsidRPr="007825CD">
        <w:rPr>
          <w:rFonts w:cstheme="minorHAnsi"/>
        </w:rPr>
        <w:t xml:space="preserve">Dyspozytorzy Krakowskiego Pogotowia Ratunkowego postawili 3574 </w:t>
      </w:r>
      <w:proofErr w:type="spellStart"/>
      <w:r w:rsidRPr="007825CD">
        <w:rPr>
          <w:rFonts w:cstheme="minorHAnsi"/>
        </w:rPr>
        <w:t>rozpoznań</w:t>
      </w:r>
      <w:proofErr w:type="spellEnd"/>
      <w:r w:rsidRPr="007825CD">
        <w:rPr>
          <w:rFonts w:cstheme="minorHAnsi"/>
        </w:rPr>
        <w:t xml:space="preserve"> KZW z kodem 26. Nieprzytomny, co stanowi 4,4%  wszystkich zgłoszeń przyjętych i przydzielonych do realizacji przez Zespoły Ratownictwa Medycznego (ZRM)  funkcjonujące w Krakowskim Pogotowiu Ratunkowym</w:t>
      </w:r>
    </w:p>
    <w:p w:rsidR="00380FAA" w:rsidRPr="007825CD" w:rsidRDefault="00380FAA" w:rsidP="00DA3206">
      <w:pPr>
        <w:pStyle w:val="Bezodstpw"/>
        <w:ind w:firstLine="708"/>
        <w:jc w:val="both"/>
        <w:rPr>
          <w:rFonts w:cstheme="minorHAnsi"/>
        </w:rPr>
      </w:pPr>
      <w:r w:rsidRPr="007825CD">
        <w:rPr>
          <w:rFonts w:cstheme="minorHAnsi"/>
        </w:rPr>
        <w:t>Zespoły Ratownictwa Medycznego uznały za konieczną hospitalizacje w 1856 przypadkach, co stanowi 51,3 % wyjazdów. W porównaniu do ogólnej hospitalizacji 66,6 % stanowi wido</w:t>
      </w:r>
      <w:r w:rsidR="0017302D">
        <w:rPr>
          <w:rFonts w:cstheme="minorHAnsi"/>
        </w:rPr>
        <w:t xml:space="preserve">cznie mniejszy odsetek. </w:t>
      </w:r>
      <w:r w:rsidRPr="007825CD">
        <w:rPr>
          <w:rFonts w:cstheme="minorHAnsi"/>
        </w:rPr>
        <w:t>Spowodowane jest to najpewniej dużą ilością zatrzyma</w:t>
      </w:r>
      <w:r w:rsidR="00A9666B">
        <w:rPr>
          <w:rFonts w:cstheme="minorHAnsi"/>
        </w:rPr>
        <w:t xml:space="preserve">ń krążenia i w efekcie zgonów w stosunku do wszystkich wyjazdów (22,9%v 2,4%). </w:t>
      </w:r>
      <w:r w:rsidRPr="007825CD">
        <w:rPr>
          <w:rFonts w:cstheme="minorHAnsi"/>
        </w:rPr>
        <w:t>Dyspozytorzy wysyłający zadysponowali w 55,5% przypadków zespół „P” oraz w 44,5% zespół S. Widoczna</w:t>
      </w:r>
      <w:r w:rsidR="00A9666B">
        <w:rPr>
          <w:rFonts w:cstheme="minorHAnsi"/>
        </w:rPr>
        <w:t xml:space="preserve"> jest </w:t>
      </w:r>
      <w:r w:rsidRPr="007825CD">
        <w:rPr>
          <w:rFonts w:cstheme="minorHAnsi"/>
        </w:rPr>
        <w:t xml:space="preserve"> duża dysproporcja  w porównaniu do wszystkich w</w:t>
      </w:r>
      <w:r w:rsidR="0017302D">
        <w:rPr>
          <w:rFonts w:cstheme="minorHAnsi"/>
        </w:rPr>
        <w:t xml:space="preserve">yjazdów </w:t>
      </w:r>
      <w:r w:rsidRPr="007825CD">
        <w:rPr>
          <w:rFonts w:cstheme="minorHAnsi"/>
        </w:rPr>
        <w:t>typów wysyłanych zespołów (</w:t>
      </w:r>
      <w:r w:rsidR="00A9666B">
        <w:rPr>
          <w:rFonts w:cstheme="minorHAnsi"/>
        </w:rPr>
        <w:t>„P”73,7 % i „S” 26.3%.) Przyczyną</w:t>
      </w:r>
      <w:r w:rsidRPr="007825CD">
        <w:rPr>
          <w:rFonts w:cstheme="minorHAnsi"/>
        </w:rPr>
        <w:t xml:space="preserve"> tego zjawiska jest najpewniej to, że dyspozytorzy preferują wysyłanie zespołów z lekarzem do pacjentów którzy mogą się z</w:t>
      </w:r>
      <w:r w:rsidR="00A9666B">
        <w:rPr>
          <w:rFonts w:cstheme="minorHAnsi"/>
        </w:rPr>
        <w:t>najdować w stanie ciężkim. Drugą</w:t>
      </w:r>
      <w:r w:rsidRPr="007825CD">
        <w:rPr>
          <w:rFonts w:cstheme="minorHAnsi"/>
        </w:rPr>
        <w:t xml:space="preserve"> prawdopodobną przyczyną jest to że, zespoły „P” w niektórych przypadkach wzywają do po</w:t>
      </w:r>
      <w:r w:rsidR="00A9666B">
        <w:rPr>
          <w:rFonts w:cstheme="minorHAnsi"/>
        </w:rPr>
        <w:t xml:space="preserve">mocy zespoły specjalistyczne.  </w:t>
      </w:r>
      <w:r w:rsidRPr="007825CD">
        <w:rPr>
          <w:rFonts w:cstheme="minorHAnsi"/>
        </w:rPr>
        <w:t xml:space="preserve">Transport do szpitala przez zespół „P” w 1115 (56,3%) przypadków, zespół „S” 741 (46,6%). </w:t>
      </w:r>
    </w:p>
    <w:p w:rsidR="00380FAA" w:rsidRDefault="00380FAA" w:rsidP="00DA3206">
      <w:pPr>
        <w:pStyle w:val="Bezodstpw"/>
        <w:ind w:firstLine="708"/>
        <w:jc w:val="both"/>
        <w:rPr>
          <w:rFonts w:cstheme="minorHAnsi"/>
        </w:rPr>
      </w:pPr>
      <w:r w:rsidRPr="007825CD">
        <w:rPr>
          <w:rFonts w:cstheme="minorHAnsi"/>
        </w:rPr>
        <w:t>Analizując karty z kodem KZW 26 Nieprzytomny</w:t>
      </w:r>
      <w:r>
        <w:rPr>
          <w:rFonts w:cstheme="minorHAnsi"/>
        </w:rPr>
        <w:t>,</w:t>
      </w:r>
      <w:r w:rsidRPr="007825CD">
        <w:rPr>
          <w:rFonts w:cstheme="minorHAnsi"/>
        </w:rPr>
        <w:t xml:space="preserve"> zwraca uwagę wysoki procent kart z rozpoznaniem I46- Zatrzymanie krążenia w stosunku do wszystkich kart (18,55% v 1,89%</w:t>
      </w:r>
      <w:r>
        <w:rPr>
          <w:rFonts w:cstheme="minorHAnsi"/>
        </w:rPr>
        <w:t>). Występuje p</w:t>
      </w:r>
      <w:r w:rsidRPr="007825CD">
        <w:rPr>
          <w:rFonts w:cstheme="minorHAnsi"/>
        </w:rPr>
        <w:t xml:space="preserve">rawie 10 razy częściej w porównaniu </w:t>
      </w:r>
      <w:r w:rsidR="00A9666B">
        <w:rPr>
          <w:rFonts w:cstheme="minorHAnsi"/>
        </w:rPr>
        <w:t xml:space="preserve">do wszystkich kart. </w:t>
      </w:r>
      <w:r w:rsidRPr="007825CD">
        <w:rPr>
          <w:rFonts w:cstheme="minorHAnsi"/>
        </w:rPr>
        <w:t>Natomiast po zsumowaniu wszystkich kodów sugerujących zatrzymanie krążenia</w:t>
      </w:r>
      <w:r>
        <w:rPr>
          <w:rFonts w:cstheme="minorHAnsi"/>
        </w:rPr>
        <w:t>,</w:t>
      </w:r>
      <w:r w:rsidRPr="007825CD">
        <w:rPr>
          <w:rFonts w:cstheme="minorHAnsi"/>
        </w:rPr>
        <w:t xml:space="preserve"> jest ich aż 25% (I46; I46.0; I46.9). Następne w kolejności</w:t>
      </w:r>
      <w:r>
        <w:rPr>
          <w:rFonts w:cstheme="minorHAnsi"/>
        </w:rPr>
        <w:t xml:space="preserve"> to:</w:t>
      </w:r>
      <w:r w:rsidRPr="007825CD">
        <w:rPr>
          <w:rFonts w:cstheme="minorHAnsi"/>
        </w:rPr>
        <w:t xml:space="preserve"> omd</w:t>
      </w:r>
      <w:r>
        <w:rPr>
          <w:rFonts w:cstheme="minorHAnsi"/>
        </w:rPr>
        <w:t xml:space="preserve">lenie i zapaść </w:t>
      </w:r>
      <w:r w:rsidRPr="007825CD">
        <w:rPr>
          <w:rFonts w:cstheme="minorHAnsi"/>
        </w:rPr>
        <w:t>( R55) 20% oraz padaczka i drgawki 10%, nagła śmierć 5%,  udar mózgu 4%.</w:t>
      </w: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tbl>
      <w:tblPr>
        <w:tblStyle w:val="Jasnecieniowanieakcent11"/>
        <w:tblpPr w:leftFromText="141" w:rightFromText="141" w:vertAnchor="text" w:horzAnchor="margin" w:tblpY="-19"/>
        <w:tblW w:w="10740" w:type="dxa"/>
        <w:tblLook w:val="04A0" w:firstRow="1" w:lastRow="0" w:firstColumn="1" w:lastColumn="0" w:noHBand="0" w:noVBand="1"/>
      </w:tblPr>
      <w:tblGrid>
        <w:gridCol w:w="790"/>
        <w:gridCol w:w="1086"/>
        <w:gridCol w:w="922"/>
        <w:gridCol w:w="1659"/>
        <w:gridCol w:w="6283"/>
      </w:tblGrid>
      <w:tr w:rsidR="00B05465" w:rsidRPr="00380FAA" w:rsidTr="00B05465">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10740" w:type="dxa"/>
            <w:gridSpan w:val="5"/>
            <w:noWrap/>
            <w:hideMark/>
          </w:tcPr>
          <w:p w:rsidR="00B05465" w:rsidRPr="00380FAA" w:rsidRDefault="00B05465" w:rsidP="00B05465">
            <w:pPr>
              <w:jc w:val="both"/>
              <w:rPr>
                <w:rFonts w:ascii="Arial" w:eastAsia="Times New Roman" w:hAnsi="Arial" w:cs="Arial"/>
                <w:b w:val="0"/>
                <w:bCs w:val="0"/>
                <w:color w:val="FFFFFF"/>
                <w:sz w:val="20"/>
                <w:szCs w:val="20"/>
              </w:rPr>
            </w:pPr>
            <w:r>
              <w:rPr>
                <w:rFonts w:eastAsia="Times New Roman" w:cstheme="minorHAnsi"/>
              </w:rPr>
              <w:t>Karty z KZW z kodem 26.</w:t>
            </w:r>
            <w:r w:rsidRPr="00190DDC">
              <w:rPr>
                <w:rFonts w:asciiTheme="minorHAnsi" w:eastAsia="Times New Roman" w:hAnsiTheme="minorHAnsi" w:cstheme="minorHAnsi"/>
                <w:lang w:eastAsia="en-US"/>
              </w:rPr>
              <w:t xml:space="preserve"> </w:t>
            </w:r>
            <w:r>
              <w:rPr>
                <w:rFonts w:eastAsia="Times New Roman" w:cstheme="minorHAnsi"/>
              </w:rPr>
              <w:t>Nieprzytomny</w:t>
            </w:r>
            <w:r>
              <w:rPr>
                <w:rFonts w:asciiTheme="minorHAnsi" w:eastAsia="Times New Roman" w:hAnsiTheme="minorHAnsi" w:cstheme="minorHAnsi"/>
                <w:lang w:eastAsia="en-US"/>
              </w:rPr>
              <w:t>,</w:t>
            </w:r>
            <w:r w:rsidRPr="00190DDC">
              <w:rPr>
                <w:rFonts w:asciiTheme="minorHAnsi" w:eastAsia="Times New Roman" w:hAnsiTheme="minorHAnsi" w:cstheme="minorHAnsi"/>
                <w:lang w:eastAsia="en-US"/>
              </w:rPr>
              <w:t xml:space="preserve"> rozpoznania kierowników zespołów ICD 10. Zestawienie 20 najczęstszych </w:t>
            </w:r>
            <w:proofErr w:type="spellStart"/>
            <w:r w:rsidRPr="00190DDC">
              <w:rPr>
                <w:rFonts w:asciiTheme="minorHAnsi" w:eastAsia="Times New Roman" w:hAnsiTheme="minorHAnsi" w:cstheme="minorHAnsi"/>
                <w:lang w:eastAsia="en-US"/>
              </w:rPr>
              <w:t>rozpoznań</w:t>
            </w:r>
            <w:proofErr w:type="spellEnd"/>
            <w:r w:rsidRPr="00190DDC">
              <w:rPr>
                <w:rFonts w:asciiTheme="minorHAnsi" w:eastAsia="Times New Roman" w:hAnsiTheme="minorHAnsi" w:cstheme="minorHAnsi"/>
                <w:lang w:eastAsia="en-US"/>
              </w:rPr>
              <w:t>.</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b w:val="0"/>
                <w:bCs w:val="0"/>
                <w:sz w:val="20"/>
                <w:szCs w:val="20"/>
              </w:rPr>
            </w:pPr>
            <w:r w:rsidRPr="00380FAA">
              <w:rPr>
                <w:rFonts w:asciiTheme="minorHAnsi" w:eastAsia="Times New Roman" w:hAnsiTheme="minorHAnsi" w:cstheme="minorHAnsi"/>
                <w:b w:val="0"/>
                <w:bCs w:val="0"/>
                <w:sz w:val="20"/>
                <w:szCs w:val="20"/>
              </w:rPr>
              <w:t>L.p.</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sz w:val="20"/>
                <w:szCs w:val="20"/>
              </w:rPr>
            </w:pPr>
            <w:r w:rsidRPr="00380FAA">
              <w:rPr>
                <w:rFonts w:asciiTheme="minorHAnsi" w:eastAsia="Times New Roman" w:hAnsiTheme="minorHAnsi" w:cstheme="minorHAnsi"/>
                <w:b/>
                <w:bCs/>
                <w:sz w:val="20"/>
                <w:szCs w:val="20"/>
              </w:rPr>
              <w:t>Kod ICD 10</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sz w:val="20"/>
                <w:szCs w:val="20"/>
              </w:rPr>
            </w:pPr>
            <w:r w:rsidRPr="00380FAA">
              <w:rPr>
                <w:rFonts w:asciiTheme="minorHAnsi" w:eastAsia="Times New Roman" w:hAnsiTheme="minorHAnsi" w:cstheme="minorHAnsi"/>
                <w:b/>
                <w:bCs/>
                <w:sz w:val="20"/>
                <w:szCs w:val="20"/>
              </w:rPr>
              <w:t>ilość kart</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sz w:val="20"/>
                <w:szCs w:val="20"/>
              </w:rPr>
            </w:pPr>
            <w:r w:rsidRPr="00380FAA">
              <w:rPr>
                <w:rFonts w:asciiTheme="minorHAnsi" w:eastAsia="Times New Roman" w:hAnsiTheme="minorHAnsi" w:cstheme="minorHAnsi"/>
                <w:b/>
                <w:bCs/>
                <w:sz w:val="20"/>
                <w:szCs w:val="20"/>
              </w:rPr>
              <w:t>procent</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b/>
                <w:bCs/>
                <w:sz w:val="20"/>
                <w:szCs w:val="20"/>
              </w:rPr>
            </w:pPr>
            <w:r w:rsidRPr="00380FAA">
              <w:rPr>
                <w:rFonts w:asciiTheme="minorHAnsi" w:eastAsia="Times New Roman" w:hAnsiTheme="minorHAnsi" w:cstheme="minorHAnsi"/>
                <w:b/>
                <w:bCs/>
                <w:sz w:val="20"/>
                <w:szCs w:val="20"/>
              </w:rPr>
              <w:t>ICD 10 słownie</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R55</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576</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16,12%</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Omdlenie i zapaść</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I46.9</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229</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6,41%</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Zatrzymanie krążenia, nie określone</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3</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I46</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217</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6,07%</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Zatrzymanie krążenia</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4</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R96</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191</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5,34%</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Nagła śmierć, przyczyna nieznana</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5</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I64</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145</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4,06%</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Udar, nie określony jako krwotoczny lub zawałowy</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6</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R98</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100</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2,80%</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Śmierć nieoczekiwana</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7</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I46.0</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94</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2,63%</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Zatrzymanie krążenia ze skuteczną resuscytacją</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8</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G40</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70</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1,96%</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Padaczka</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9</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R56.8</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59</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1,65%</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Inne i nie określone drgawki</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10</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G40.9</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48</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1,34%</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Padaczka, nie określona</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11</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R99</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45</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1,26%</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Inne, niedokładnie określone i nieznane przyczyny umieralności</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12</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Y91.1</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38</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1,06%</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Średnie działanie alkoholu</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13</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S00</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36</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1,01%</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Powierzchowny uraz głowy</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14</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T51</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34</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0,95%</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Efekt toksyczny alkoholu</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15</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Y91</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30</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0,84%</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Objawy działania alkoholu w zależności od stężenia</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16</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E10</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29</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0,81%</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 xml:space="preserve">Cukrzyca </w:t>
            </w:r>
            <w:proofErr w:type="spellStart"/>
            <w:r w:rsidRPr="00380FAA">
              <w:rPr>
                <w:rFonts w:asciiTheme="minorHAnsi" w:eastAsia="Times New Roman" w:hAnsiTheme="minorHAnsi" w:cstheme="minorHAnsi"/>
                <w:sz w:val="20"/>
                <w:szCs w:val="20"/>
              </w:rPr>
              <w:t>insulinozależna</w:t>
            </w:r>
            <w:proofErr w:type="spellEnd"/>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17</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R56</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27</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0,76%</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Drgawki, gdzie indziej niesklasyfikowane</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18</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Y91.2</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25</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0,70%</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Znaczne działanie alkoholu</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19</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R53</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25</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0,70%</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Złe samopoczucie, zmęczenie</w:t>
            </w:r>
          </w:p>
        </w:tc>
      </w:tr>
      <w:tr w:rsidR="00B05465" w:rsidRPr="00380FAA" w:rsidTr="00B05465">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20</w:t>
            </w:r>
          </w:p>
        </w:tc>
        <w:tc>
          <w:tcPr>
            <w:tcW w:w="1086"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R50.9</w:t>
            </w:r>
          </w:p>
        </w:tc>
        <w:tc>
          <w:tcPr>
            <w:tcW w:w="922"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24</w:t>
            </w:r>
          </w:p>
        </w:tc>
        <w:tc>
          <w:tcPr>
            <w:tcW w:w="1659"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0,67%</w:t>
            </w:r>
          </w:p>
        </w:tc>
        <w:tc>
          <w:tcPr>
            <w:tcW w:w="6283" w:type="dxa"/>
            <w:noWrap/>
            <w:hideMark/>
          </w:tcPr>
          <w:p w:rsidR="00B05465" w:rsidRPr="00380FAA" w:rsidRDefault="00B05465" w:rsidP="00B05465">
            <w:pPr>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Gorączka, nie określona</w:t>
            </w:r>
          </w:p>
        </w:tc>
      </w:tr>
      <w:tr w:rsidR="00B05465" w:rsidRPr="00380FAA" w:rsidTr="00B05465">
        <w:trPr>
          <w:trHeight w:val="255"/>
        </w:trPr>
        <w:tc>
          <w:tcPr>
            <w:cnfStyle w:val="001000000000" w:firstRow="0" w:lastRow="0" w:firstColumn="1" w:lastColumn="0" w:oddVBand="0" w:evenVBand="0" w:oddHBand="0" w:evenHBand="0" w:firstRowFirstColumn="0" w:firstRowLastColumn="0" w:lastRowFirstColumn="0" w:lastRowLastColumn="0"/>
            <w:tcW w:w="790" w:type="dxa"/>
            <w:noWrap/>
            <w:hideMark/>
          </w:tcPr>
          <w:p w:rsidR="00B05465" w:rsidRPr="00380FAA" w:rsidRDefault="00B05465" w:rsidP="00B05465">
            <w:pPr>
              <w:jc w:val="both"/>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21</w:t>
            </w:r>
          </w:p>
        </w:tc>
        <w:tc>
          <w:tcPr>
            <w:tcW w:w="1086"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Pr>
                <w:rFonts w:eastAsia="Times New Roman" w:cstheme="minorHAnsi"/>
                <w:sz w:val="20"/>
                <w:szCs w:val="20"/>
              </w:rPr>
              <w:t>Inne</w:t>
            </w:r>
          </w:p>
        </w:tc>
        <w:tc>
          <w:tcPr>
            <w:tcW w:w="922"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1530</w:t>
            </w:r>
          </w:p>
        </w:tc>
        <w:tc>
          <w:tcPr>
            <w:tcW w:w="1659"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r w:rsidRPr="00380FAA">
              <w:rPr>
                <w:rFonts w:asciiTheme="minorHAnsi" w:eastAsia="Times New Roman" w:hAnsiTheme="minorHAnsi" w:cstheme="minorHAnsi"/>
                <w:sz w:val="20"/>
                <w:szCs w:val="20"/>
              </w:rPr>
              <w:t>42,81%</w:t>
            </w:r>
          </w:p>
        </w:tc>
        <w:tc>
          <w:tcPr>
            <w:tcW w:w="6283" w:type="dxa"/>
            <w:noWrap/>
            <w:hideMark/>
          </w:tcPr>
          <w:p w:rsidR="00B05465" w:rsidRPr="00380FAA" w:rsidRDefault="00B05465" w:rsidP="00B05465">
            <w:pPr>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sz w:val="20"/>
                <w:szCs w:val="20"/>
              </w:rPr>
            </w:pPr>
          </w:p>
        </w:tc>
      </w:tr>
    </w:tbl>
    <w:p w:rsidR="00380FAA" w:rsidRDefault="00380FAA" w:rsidP="00DA3206">
      <w:pPr>
        <w:pStyle w:val="Bezodstpw"/>
        <w:ind w:firstLine="708"/>
        <w:jc w:val="both"/>
        <w:rPr>
          <w:rFonts w:cstheme="minorHAnsi"/>
        </w:rPr>
      </w:pPr>
    </w:p>
    <w:p w:rsidR="00380FAA" w:rsidRDefault="00380FAA" w:rsidP="00DA3206">
      <w:pPr>
        <w:pStyle w:val="Bezodstpw"/>
        <w:ind w:firstLine="708"/>
        <w:jc w:val="both"/>
        <w:rPr>
          <w:rFonts w:cstheme="minorHAnsi"/>
        </w:rPr>
      </w:pPr>
    </w:p>
    <w:p w:rsidR="00B05465" w:rsidRDefault="00B05465" w:rsidP="00DA3206">
      <w:pPr>
        <w:pStyle w:val="Bezodstpw"/>
        <w:ind w:firstLine="708"/>
        <w:jc w:val="both"/>
        <w:rPr>
          <w:rFonts w:cstheme="minorHAnsi"/>
        </w:rPr>
        <w:sectPr w:rsidR="00B05465" w:rsidSect="004A3EA4">
          <w:type w:val="continuous"/>
          <w:pgSz w:w="11906" w:h="16838"/>
          <w:pgMar w:top="709" w:right="720" w:bottom="284" w:left="720" w:header="708" w:footer="708" w:gutter="0"/>
          <w:cols w:num="2" w:space="708" w:equalWidth="0">
            <w:col w:w="4879" w:space="708"/>
            <w:col w:w="4879" w:space="0"/>
          </w:cols>
        </w:sectPr>
      </w:pPr>
    </w:p>
    <w:p w:rsidR="00B05465" w:rsidRDefault="00B05465" w:rsidP="00B05465">
      <w:pPr>
        <w:pStyle w:val="Bezodstpw"/>
        <w:jc w:val="both"/>
        <w:rPr>
          <w:rFonts w:cstheme="minorHAnsi"/>
        </w:rPr>
        <w:sectPr w:rsidR="00B05465" w:rsidSect="00B05465">
          <w:type w:val="continuous"/>
          <w:pgSz w:w="11906" w:h="16838"/>
          <w:pgMar w:top="709" w:right="720" w:bottom="284" w:left="720" w:header="708" w:footer="708" w:gutter="0"/>
          <w:cols w:space="708"/>
        </w:sectPr>
      </w:pPr>
      <w:r w:rsidRPr="00165850">
        <w:rPr>
          <w:rFonts w:cstheme="minorHAnsi"/>
          <w:noProof/>
          <w:lang w:eastAsia="pl-PL"/>
        </w:rPr>
        <w:lastRenderedPageBreak/>
        <w:drawing>
          <wp:inline distT="0" distB="0" distL="0" distR="0">
            <wp:extent cx="6645097" cy="4389120"/>
            <wp:effectExtent l="19050" t="0" r="3353" b="0"/>
            <wp:docPr id="9" name="Wykres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03C1A" w:rsidRDefault="00403C1A" w:rsidP="00B11549">
      <w:pPr>
        <w:pStyle w:val="Bezodstpw"/>
        <w:jc w:val="both"/>
        <w:rPr>
          <w:rFonts w:cstheme="minorHAnsi"/>
        </w:rPr>
        <w:sectPr w:rsidR="00403C1A" w:rsidSect="004A3EA4">
          <w:type w:val="continuous"/>
          <w:pgSz w:w="11906" w:h="16838"/>
          <w:pgMar w:top="709" w:right="720" w:bottom="284" w:left="720" w:header="708" w:footer="708" w:gutter="0"/>
          <w:cols w:num="2" w:space="708" w:equalWidth="0">
            <w:col w:w="4879" w:space="708"/>
            <w:col w:w="4879" w:space="0"/>
          </w:cols>
        </w:sectPr>
      </w:pPr>
    </w:p>
    <w:p w:rsidR="00403C1A" w:rsidRDefault="00403C1A" w:rsidP="00B11549">
      <w:pPr>
        <w:pStyle w:val="Bezodstpw"/>
        <w:ind w:right="-166"/>
        <w:jc w:val="both"/>
        <w:rPr>
          <w:rFonts w:cstheme="minorHAnsi"/>
        </w:rPr>
        <w:sectPr w:rsidR="00403C1A" w:rsidSect="00403C1A">
          <w:type w:val="continuous"/>
          <w:pgSz w:w="11906" w:h="16838"/>
          <w:pgMar w:top="709" w:right="720" w:bottom="284" w:left="720" w:header="708" w:footer="708" w:gutter="0"/>
          <w:cols w:space="708"/>
        </w:sectPr>
      </w:pPr>
    </w:p>
    <w:p w:rsidR="00165850" w:rsidRDefault="00165850" w:rsidP="00DA3206">
      <w:pPr>
        <w:pBdr>
          <w:top w:val="nil"/>
          <w:left w:val="nil"/>
          <w:bottom w:val="nil"/>
          <w:right w:val="nil"/>
          <w:between w:val="nil"/>
        </w:pBdr>
        <w:spacing w:after="0" w:line="240" w:lineRule="auto"/>
        <w:contextualSpacing/>
        <w:jc w:val="both"/>
        <w:rPr>
          <w:b/>
          <w:color w:val="000000"/>
        </w:rPr>
        <w:sectPr w:rsidR="00165850" w:rsidSect="00165850">
          <w:type w:val="continuous"/>
          <w:pgSz w:w="11906" w:h="16838"/>
          <w:pgMar w:top="284" w:right="720" w:bottom="284" w:left="720" w:header="708" w:footer="708" w:gutter="0"/>
          <w:cols w:space="708"/>
        </w:sectPr>
      </w:pPr>
    </w:p>
    <w:p w:rsidR="00DA3206" w:rsidRPr="00403C1A" w:rsidRDefault="00DA3206" w:rsidP="00957202">
      <w:pPr>
        <w:pStyle w:val="Nagwek1"/>
        <w:numPr>
          <w:ilvl w:val="0"/>
          <w:numId w:val="18"/>
        </w:numPr>
      </w:pPr>
      <w:bookmarkStart w:id="6" w:name="_Toc519277836"/>
      <w:r w:rsidRPr="00403C1A">
        <w:lastRenderedPageBreak/>
        <w:t>Kod KZW 23. Zasłabnięcie</w:t>
      </w:r>
      <w:bookmarkEnd w:id="6"/>
    </w:p>
    <w:p w:rsidR="00DA3206" w:rsidRDefault="00DA3206" w:rsidP="00DA3206">
      <w:pPr>
        <w:pStyle w:val="Akapitzlist"/>
        <w:spacing w:after="0" w:line="240" w:lineRule="auto"/>
        <w:jc w:val="both"/>
      </w:pPr>
    </w:p>
    <w:p w:rsidR="00403C1A" w:rsidRPr="007825CD" w:rsidRDefault="00403C1A" w:rsidP="00403C1A">
      <w:pPr>
        <w:pStyle w:val="Bezodstpw"/>
        <w:ind w:firstLine="568"/>
        <w:jc w:val="both"/>
        <w:rPr>
          <w:rFonts w:cstheme="minorHAnsi"/>
        </w:rPr>
      </w:pPr>
      <w:r w:rsidRPr="007825CD">
        <w:rPr>
          <w:rFonts w:cstheme="minorHAnsi"/>
        </w:rPr>
        <w:t xml:space="preserve">Zasłabnięcie jest to potoczna nazwa stanu </w:t>
      </w:r>
      <w:proofErr w:type="spellStart"/>
      <w:r w:rsidRPr="007825CD">
        <w:rPr>
          <w:rFonts w:cstheme="minorHAnsi"/>
        </w:rPr>
        <w:t>przedomdleniowego</w:t>
      </w:r>
      <w:proofErr w:type="spellEnd"/>
      <w:r w:rsidRPr="007825CD">
        <w:rPr>
          <w:rFonts w:cstheme="minorHAnsi"/>
        </w:rPr>
        <w:t xml:space="preserve"> (</w:t>
      </w:r>
      <w:proofErr w:type="spellStart"/>
      <w:r w:rsidRPr="007825CD">
        <w:rPr>
          <w:rFonts w:cstheme="minorHAnsi"/>
          <w:i/>
        </w:rPr>
        <w:t>presyncope</w:t>
      </w:r>
      <w:proofErr w:type="spellEnd"/>
      <w:r w:rsidRPr="007825CD">
        <w:rPr>
          <w:rFonts w:cstheme="minorHAnsi"/>
          <w:i/>
        </w:rPr>
        <w:t>)</w:t>
      </w:r>
      <w:r w:rsidR="00FC1BAD">
        <w:rPr>
          <w:rFonts w:cstheme="minorHAnsi"/>
        </w:rPr>
        <w:t xml:space="preserve">. To stan kiedy chory czuje, </w:t>
      </w:r>
      <w:r w:rsidRPr="007825CD">
        <w:rPr>
          <w:rFonts w:cstheme="minorHAnsi"/>
        </w:rPr>
        <w:t>że za chwile dojdzie u niego do utraty przytomności. Często obj</w:t>
      </w:r>
      <w:r w:rsidR="00FC1BAD">
        <w:rPr>
          <w:rFonts w:cstheme="minorHAnsi"/>
        </w:rPr>
        <w:t>awy poprzedzające zasłabnięcie</w:t>
      </w:r>
      <w:r w:rsidRPr="007825CD">
        <w:rPr>
          <w:rFonts w:cstheme="minorHAnsi"/>
        </w:rPr>
        <w:t xml:space="preserve"> mogą być podobne do objawów omdlenia np. zawroty głowy, szumy w uszach, mdłości. Pozycja pionowa nie sprzyja odpowiedniej perfuzji OUN, dlatego w odruchu obronnym organizmu spada napięcie mięśniowe. Dolegliwości ustępują samoistnie. W zasłabnięcie w porównaniu do omdlenia mechanizmy obronne organizmu wystarczyły by skompens</w:t>
      </w:r>
      <w:r w:rsidR="00FC1BAD">
        <w:rPr>
          <w:rFonts w:cstheme="minorHAnsi"/>
        </w:rPr>
        <w:t>ować występujące zaburzenia. Aby</w:t>
      </w:r>
      <w:r w:rsidRPr="007825CD">
        <w:rPr>
          <w:rFonts w:cstheme="minorHAnsi"/>
        </w:rPr>
        <w:t xml:space="preserve"> wywołać zaburzenia świadomości wystarczy przerwanie przepływu mózgowego na około  6 sekund bądź, zmniejszenie dopływu tlenu do mózgu o 1/5. Zasłabnięcie jest stanem mniej niebezpiecznym, ale również wymaga diagnostyki. Omdlenie zwykle ustępuje samoistnie do 20 sekund. </w:t>
      </w:r>
    </w:p>
    <w:p w:rsidR="00403C1A" w:rsidRPr="007825CD" w:rsidRDefault="00403C1A" w:rsidP="00403C1A">
      <w:pPr>
        <w:pStyle w:val="Bezodstpw"/>
        <w:jc w:val="both"/>
        <w:rPr>
          <w:rFonts w:cstheme="minorHAnsi"/>
        </w:rPr>
      </w:pPr>
    </w:p>
    <w:p w:rsidR="00403C1A" w:rsidRPr="007825CD" w:rsidRDefault="00403C1A" w:rsidP="00403C1A">
      <w:pPr>
        <w:pStyle w:val="Bezodstpw"/>
        <w:jc w:val="both"/>
        <w:rPr>
          <w:rFonts w:cstheme="minorHAnsi"/>
        </w:rPr>
      </w:pPr>
      <w:r w:rsidRPr="007825CD">
        <w:rPr>
          <w:rFonts w:cstheme="minorHAnsi"/>
        </w:rPr>
        <w:t>Wyróżnia się omdlenia:</w:t>
      </w:r>
    </w:p>
    <w:p w:rsidR="00403C1A" w:rsidRPr="007825CD" w:rsidRDefault="00403C1A" w:rsidP="00403C1A">
      <w:pPr>
        <w:pStyle w:val="Bezodstpw"/>
        <w:jc w:val="both"/>
        <w:rPr>
          <w:rFonts w:cstheme="minorHAnsi"/>
        </w:rPr>
      </w:pPr>
    </w:p>
    <w:p w:rsidR="00403C1A" w:rsidRPr="007825CD" w:rsidRDefault="00403C1A" w:rsidP="00403C1A">
      <w:pPr>
        <w:pStyle w:val="Bezodstpw"/>
        <w:numPr>
          <w:ilvl w:val="0"/>
          <w:numId w:val="6"/>
        </w:numPr>
        <w:jc w:val="both"/>
        <w:rPr>
          <w:rFonts w:cstheme="minorHAnsi"/>
        </w:rPr>
      </w:pPr>
      <w:r w:rsidRPr="007825CD">
        <w:rPr>
          <w:rFonts w:cstheme="minorHAnsi"/>
        </w:rPr>
        <w:t>Omdlenie odruchowe</w:t>
      </w:r>
    </w:p>
    <w:p w:rsidR="00403C1A" w:rsidRPr="007825CD" w:rsidRDefault="00403C1A" w:rsidP="00403C1A">
      <w:pPr>
        <w:pStyle w:val="Bezodstpw"/>
        <w:numPr>
          <w:ilvl w:val="0"/>
          <w:numId w:val="6"/>
        </w:numPr>
        <w:jc w:val="both"/>
        <w:rPr>
          <w:rFonts w:cstheme="minorHAnsi"/>
        </w:rPr>
      </w:pPr>
      <w:r w:rsidRPr="007825CD">
        <w:rPr>
          <w:rFonts w:cstheme="minorHAnsi"/>
        </w:rPr>
        <w:t xml:space="preserve">Omdlenie w przebiegu hipotensji ortostatycznej </w:t>
      </w:r>
    </w:p>
    <w:p w:rsidR="00403C1A" w:rsidRPr="007825CD" w:rsidRDefault="00403C1A" w:rsidP="00403C1A">
      <w:pPr>
        <w:pStyle w:val="Bezodstpw"/>
        <w:numPr>
          <w:ilvl w:val="0"/>
          <w:numId w:val="6"/>
        </w:numPr>
        <w:jc w:val="both"/>
        <w:rPr>
          <w:rFonts w:cstheme="minorHAnsi"/>
        </w:rPr>
      </w:pPr>
      <w:r w:rsidRPr="007825CD">
        <w:rPr>
          <w:rFonts w:cstheme="minorHAnsi"/>
        </w:rPr>
        <w:t xml:space="preserve">Omdlenia </w:t>
      </w:r>
      <w:proofErr w:type="spellStart"/>
      <w:r w:rsidRPr="007825CD">
        <w:rPr>
          <w:rFonts w:cstheme="minorHAnsi"/>
        </w:rPr>
        <w:t>kardiogenne</w:t>
      </w:r>
      <w:proofErr w:type="spellEnd"/>
    </w:p>
    <w:p w:rsidR="00403C1A" w:rsidRPr="007825CD" w:rsidRDefault="00403C1A" w:rsidP="00403C1A">
      <w:pPr>
        <w:pStyle w:val="Bezodstpw"/>
        <w:numPr>
          <w:ilvl w:val="0"/>
          <w:numId w:val="6"/>
        </w:numPr>
        <w:jc w:val="both"/>
        <w:rPr>
          <w:rFonts w:cstheme="minorHAnsi"/>
        </w:rPr>
      </w:pPr>
      <w:r w:rsidRPr="007825CD">
        <w:rPr>
          <w:rFonts w:cstheme="minorHAnsi"/>
        </w:rPr>
        <w:t>Omdlenia związane z patologiami naczyń mózgowych</w:t>
      </w:r>
    </w:p>
    <w:p w:rsidR="00403C1A" w:rsidRPr="007825CD" w:rsidRDefault="00403C1A" w:rsidP="00403C1A">
      <w:pPr>
        <w:pStyle w:val="Bezodstpw"/>
        <w:jc w:val="both"/>
        <w:rPr>
          <w:rFonts w:cstheme="minorHAnsi"/>
        </w:rPr>
      </w:pPr>
    </w:p>
    <w:p w:rsidR="00403C1A" w:rsidRPr="007825CD" w:rsidRDefault="00403C1A" w:rsidP="00403C1A">
      <w:pPr>
        <w:pStyle w:val="Bezodstpw"/>
        <w:jc w:val="both"/>
        <w:rPr>
          <w:rFonts w:cstheme="minorHAnsi"/>
        </w:rPr>
      </w:pPr>
    </w:p>
    <w:p w:rsidR="00403C1A" w:rsidRPr="007825CD" w:rsidRDefault="00403C1A" w:rsidP="00403C1A">
      <w:pPr>
        <w:pStyle w:val="Bezodstpw"/>
        <w:ind w:firstLine="360"/>
        <w:jc w:val="both"/>
        <w:rPr>
          <w:rFonts w:cstheme="minorHAnsi"/>
        </w:rPr>
      </w:pPr>
      <w:r w:rsidRPr="007825CD">
        <w:rPr>
          <w:rFonts w:cstheme="minorHAnsi"/>
        </w:rPr>
        <w:t xml:space="preserve">Omdlenia bywają mylone z innymi zaburzeniami świadomości. Są to na przykład napady bez zaburzeń przytomności: upadki, katapleksje, napady padania, psychogenne omdlenia rzekome, przemijające niedokrwienia mózgu związane z patologiami w tętnicach szyjnych. Natomiast z </w:t>
      </w:r>
      <w:r w:rsidR="00FC1BAD">
        <w:rPr>
          <w:rFonts w:cstheme="minorHAnsi"/>
        </w:rPr>
        <w:t>całkowitą utratą przytomności: h</w:t>
      </w:r>
      <w:r w:rsidRPr="007825CD">
        <w:rPr>
          <w:rFonts w:cstheme="minorHAnsi"/>
        </w:rPr>
        <w:t>ipoglikemia, hipoksja, hiperwentylacja z hipokapnią, padaczka, zatrucia, przemijające niedokrwienia mózgu.</w:t>
      </w: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B05465" w:rsidRDefault="00B05465" w:rsidP="00403C1A">
      <w:pPr>
        <w:pStyle w:val="Bezodstpw"/>
        <w:jc w:val="both"/>
        <w:rPr>
          <w:rFonts w:cstheme="minorHAnsi"/>
        </w:rPr>
      </w:pPr>
    </w:p>
    <w:p w:rsidR="00ED654E" w:rsidRDefault="00ED654E" w:rsidP="00403C1A">
      <w:pPr>
        <w:pStyle w:val="Bezodstpw"/>
        <w:jc w:val="both"/>
        <w:rPr>
          <w:rFonts w:cstheme="minorHAnsi"/>
        </w:rPr>
      </w:pPr>
    </w:p>
    <w:p w:rsidR="00403C1A" w:rsidRDefault="00403C1A" w:rsidP="00403C1A">
      <w:pPr>
        <w:pStyle w:val="Bezodstpw"/>
        <w:jc w:val="both"/>
        <w:rPr>
          <w:rFonts w:cstheme="minorHAnsi"/>
        </w:rPr>
      </w:pPr>
      <w:r w:rsidRPr="007825CD">
        <w:rPr>
          <w:rFonts w:cstheme="minorHAnsi"/>
        </w:rPr>
        <w:lastRenderedPageBreak/>
        <w:t xml:space="preserve">Dane kliniczne z sugerujące przyczynę omdlenia </w:t>
      </w:r>
    </w:p>
    <w:p w:rsidR="00B05465" w:rsidRDefault="00B05465" w:rsidP="00403C1A">
      <w:pPr>
        <w:pStyle w:val="Bezodstpw"/>
        <w:jc w:val="both"/>
        <w:rPr>
          <w:rFonts w:cstheme="minorHAnsi"/>
        </w:rPr>
      </w:pPr>
    </w:p>
    <w:tbl>
      <w:tblPr>
        <w:tblStyle w:val="Tabela-Siatka"/>
        <w:tblW w:w="0" w:type="auto"/>
        <w:tblLook w:val="04A0" w:firstRow="1" w:lastRow="0" w:firstColumn="1" w:lastColumn="0" w:noHBand="0" w:noVBand="1"/>
      </w:tblPr>
      <w:tblGrid>
        <w:gridCol w:w="5095"/>
      </w:tblGrid>
      <w:tr w:rsidR="00B05465" w:rsidRPr="007825CD" w:rsidTr="00343F54">
        <w:tc>
          <w:tcPr>
            <w:tcW w:w="9039" w:type="dxa"/>
          </w:tcPr>
          <w:p w:rsidR="00B05465" w:rsidRPr="007825CD" w:rsidRDefault="00B05465" w:rsidP="00B05465">
            <w:pPr>
              <w:tabs>
                <w:tab w:val="decimal" w:pos="216"/>
              </w:tabs>
              <w:jc w:val="both"/>
              <w:rPr>
                <w:rFonts w:cstheme="minorHAnsi"/>
                <w:color w:val="000000"/>
                <w:spacing w:val="6"/>
              </w:rPr>
            </w:pPr>
            <w:r w:rsidRPr="007825CD">
              <w:rPr>
                <w:rFonts w:cstheme="minorHAnsi"/>
                <w:color w:val="000000"/>
                <w:spacing w:val="6"/>
              </w:rPr>
              <w:t>omdlenie odruchowe</w:t>
            </w:r>
          </w:p>
          <w:p w:rsidR="00B05465" w:rsidRPr="007825CD" w:rsidRDefault="00B05465" w:rsidP="00B05465">
            <w:pPr>
              <w:pStyle w:val="Akapitzlist"/>
              <w:numPr>
                <w:ilvl w:val="0"/>
                <w:numId w:val="7"/>
              </w:numPr>
              <w:spacing w:before="36"/>
              <w:jc w:val="both"/>
              <w:rPr>
                <w:rFonts w:cstheme="minorHAnsi"/>
                <w:color w:val="000000"/>
                <w:spacing w:val="2"/>
              </w:rPr>
            </w:pPr>
            <w:r w:rsidRPr="007825CD">
              <w:rPr>
                <w:rFonts w:cstheme="minorHAnsi"/>
                <w:color w:val="000000"/>
                <w:spacing w:val="2"/>
              </w:rPr>
              <w:t>długi wywiad omdleń</w:t>
            </w:r>
          </w:p>
          <w:p w:rsidR="00B05465" w:rsidRPr="007825CD" w:rsidRDefault="00B05465" w:rsidP="00B05465">
            <w:pPr>
              <w:pStyle w:val="Akapitzlist"/>
              <w:numPr>
                <w:ilvl w:val="0"/>
                <w:numId w:val="7"/>
              </w:numPr>
              <w:ind w:right="432"/>
              <w:jc w:val="both"/>
              <w:rPr>
                <w:rFonts w:cstheme="minorHAnsi"/>
                <w:color w:val="000000"/>
                <w:spacing w:val="-1"/>
              </w:rPr>
            </w:pPr>
            <w:r w:rsidRPr="007825CD">
              <w:rPr>
                <w:rFonts w:cstheme="minorHAnsi"/>
                <w:color w:val="000000"/>
                <w:spacing w:val="-1"/>
              </w:rPr>
              <w:t xml:space="preserve">omdlenie wywołane nagłym, niespodziewanym lub nieprzyjemnym </w:t>
            </w:r>
            <w:r w:rsidRPr="007825CD">
              <w:rPr>
                <w:rFonts w:cstheme="minorHAnsi"/>
                <w:color w:val="000000"/>
                <w:spacing w:val="2"/>
              </w:rPr>
              <w:t>bodźcem (widok, dźwięk, zapach, ból)</w:t>
            </w:r>
          </w:p>
          <w:p w:rsidR="00B05465" w:rsidRPr="007825CD" w:rsidRDefault="00B05465" w:rsidP="00B05465">
            <w:pPr>
              <w:pStyle w:val="Akapitzlist"/>
              <w:numPr>
                <w:ilvl w:val="0"/>
                <w:numId w:val="7"/>
              </w:numPr>
              <w:tabs>
                <w:tab w:val="decimal" w:pos="216"/>
              </w:tabs>
              <w:ind w:right="288"/>
              <w:jc w:val="both"/>
              <w:rPr>
                <w:rFonts w:cstheme="minorHAnsi"/>
                <w:color w:val="000000"/>
                <w:spacing w:val="-4"/>
              </w:rPr>
            </w:pPr>
            <w:r w:rsidRPr="007825CD">
              <w:rPr>
                <w:rFonts w:cstheme="minorHAnsi"/>
                <w:color w:val="000000"/>
                <w:spacing w:val="-4"/>
              </w:rPr>
              <w:t xml:space="preserve">omdlenie po długim staniu lub przebywaniu w zatłoczonym, gorącym </w:t>
            </w:r>
            <w:r w:rsidRPr="007825CD">
              <w:rPr>
                <w:rFonts w:cstheme="minorHAnsi"/>
                <w:color w:val="000000"/>
              </w:rPr>
              <w:t>pomieszczeniu</w:t>
            </w:r>
          </w:p>
          <w:p w:rsidR="00B05465" w:rsidRPr="007825CD" w:rsidRDefault="00B05465" w:rsidP="00B05465">
            <w:pPr>
              <w:pStyle w:val="Akapitzlist"/>
              <w:numPr>
                <w:ilvl w:val="0"/>
                <w:numId w:val="7"/>
              </w:numPr>
              <w:jc w:val="both"/>
              <w:rPr>
                <w:rFonts w:cstheme="minorHAnsi"/>
                <w:color w:val="000000"/>
                <w:spacing w:val="2"/>
              </w:rPr>
            </w:pPr>
            <w:r w:rsidRPr="007825CD">
              <w:rPr>
                <w:rFonts w:cstheme="minorHAnsi"/>
                <w:color w:val="000000"/>
                <w:spacing w:val="2"/>
              </w:rPr>
              <w:t>omdlenie podczas posiłku lub po posiłku</w:t>
            </w:r>
          </w:p>
          <w:p w:rsidR="00B05465" w:rsidRPr="007825CD" w:rsidRDefault="00B05465" w:rsidP="00B05465">
            <w:pPr>
              <w:pStyle w:val="Akapitzlist"/>
              <w:numPr>
                <w:ilvl w:val="0"/>
                <w:numId w:val="7"/>
              </w:numPr>
              <w:ind w:right="504"/>
              <w:jc w:val="both"/>
              <w:rPr>
                <w:rFonts w:cstheme="minorHAnsi"/>
                <w:color w:val="000000"/>
              </w:rPr>
            </w:pPr>
            <w:r w:rsidRPr="007825CD">
              <w:rPr>
                <w:rFonts w:cstheme="minorHAnsi"/>
                <w:color w:val="000000"/>
              </w:rPr>
              <w:t xml:space="preserve">omdlenie przy skrętach głowy lub po ucisku okolicy zatoki szyjnej </w:t>
            </w:r>
            <w:r w:rsidRPr="007825CD">
              <w:rPr>
                <w:rFonts w:cstheme="minorHAnsi"/>
                <w:color w:val="000000"/>
                <w:spacing w:val="1"/>
              </w:rPr>
              <w:t>(guz, golenie, ciasny kołnierzyk)</w:t>
            </w:r>
          </w:p>
          <w:p w:rsidR="00B05465" w:rsidRPr="007825CD" w:rsidRDefault="00B05465" w:rsidP="00B05465">
            <w:pPr>
              <w:pStyle w:val="Akapitzlist"/>
              <w:numPr>
                <w:ilvl w:val="0"/>
                <w:numId w:val="7"/>
              </w:numPr>
              <w:spacing w:before="36"/>
              <w:jc w:val="both"/>
              <w:rPr>
                <w:rFonts w:cstheme="minorHAnsi"/>
                <w:color w:val="000000"/>
                <w:spacing w:val="2"/>
              </w:rPr>
            </w:pPr>
            <w:r w:rsidRPr="007825CD">
              <w:rPr>
                <w:rFonts w:cstheme="minorHAnsi"/>
                <w:color w:val="000000"/>
                <w:spacing w:val="2"/>
              </w:rPr>
              <w:t>omdlenie po wysiłku fizycznym</w:t>
            </w:r>
          </w:p>
          <w:p w:rsidR="00B05465" w:rsidRPr="007825CD" w:rsidRDefault="00B05465" w:rsidP="00B05465">
            <w:pPr>
              <w:pStyle w:val="Akapitzlist"/>
              <w:numPr>
                <w:ilvl w:val="0"/>
                <w:numId w:val="7"/>
              </w:numPr>
              <w:spacing w:before="36"/>
              <w:jc w:val="both"/>
              <w:rPr>
                <w:rFonts w:cstheme="minorHAnsi"/>
                <w:color w:val="000000"/>
                <w:spacing w:val="2"/>
              </w:rPr>
            </w:pPr>
            <w:r w:rsidRPr="007825CD">
              <w:rPr>
                <w:rFonts w:cstheme="minorHAnsi"/>
                <w:color w:val="000000"/>
                <w:spacing w:val="2"/>
              </w:rPr>
              <w:t>omdlenie z towarzyszącymi nudnościami lub wymiotami</w:t>
            </w:r>
          </w:p>
          <w:p w:rsidR="00B05465" w:rsidRPr="007825CD" w:rsidRDefault="00B05465" w:rsidP="00B05465">
            <w:pPr>
              <w:pStyle w:val="Akapitzlist"/>
              <w:tabs>
                <w:tab w:val="decimal" w:pos="216"/>
              </w:tabs>
              <w:jc w:val="both"/>
              <w:rPr>
                <w:rFonts w:cstheme="minorHAnsi"/>
                <w:color w:val="000000"/>
                <w:spacing w:val="4"/>
              </w:rPr>
            </w:pPr>
          </w:p>
        </w:tc>
      </w:tr>
      <w:tr w:rsidR="00B05465" w:rsidRPr="007825CD" w:rsidTr="00343F54">
        <w:tc>
          <w:tcPr>
            <w:tcW w:w="9039" w:type="dxa"/>
          </w:tcPr>
          <w:p w:rsidR="00B05465" w:rsidRPr="007825CD" w:rsidRDefault="00B05465" w:rsidP="00B05465">
            <w:pPr>
              <w:spacing w:before="72"/>
              <w:jc w:val="both"/>
              <w:rPr>
                <w:rFonts w:cstheme="minorHAnsi"/>
                <w:color w:val="000000"/>
                <w:spacing w:val="6"/>
              </w:rPr>
            </w:pPr>
            <w:r w:rsidRPr="007825CD">
              <w:rPr>
                <w:rFonts w:cstheme="minorHAnsi"/>
                <w:color w:val="000000"/>
                <w:spacing w:val="6"/>
              </w:rPr>
              <w:t>omdlenie wywołane hipotensją ortostatyczną</w:t>
            </w:r>
          </w:p>
          <w:p w:rsidR="00B05465" w:rsidRPr="007825CD" w:rsidRDefault="00B05465" w:rsidP="00B05465">
            <w:pPr>
              <w:pStyle w:val="Akapitzlist"/>
              <w:numPr>
                <w:ilvl w:val="0"/>
                <w:numId w:val="8"/>
              </w:numPr>
              <w:tabs>
                <w:tab w:val="decimal" w:pos="216"/>
              </w:tabs>
              <w:spacing w:before="36"/>
              <w:jc w:val="both"/>
              <w:rPr>
                <w:rFonts w:cstheme="minorHAnsi"/>
                <w:color w:val="000000"/>
                <w:spacing w:val="8"/>
              </w:rPr>
            </w:pPr>
            <w:r w:rsidRPr="007825CD">
              <w:rPr>
                <w:rFonts w:cstheme="minorHAnsi"/>
                <w:color w:val="000000"/>
                <w:spacing w:val="8"/>
              </w:rPr>
              <w:t>omdlenie po pionizacji</w:t>
            </w:r>
          </w:p>
          <w:p w:rsidR="00B05465" w:rsidRPr="007825CD" w:rsidRDefault="00B05465" w:rsidP="00B05465">
            <w:pPr>
              <w:pStyle w:val="Akapitzlist"/>
              <w:numPr>
                <w:ilvl w:val="0"/>
                <w:numId w:val="8"/>
              </w:numPr>
              <w:tabs>
                <w:tab w:val="decimal" w:pos="216"/>
              </w:tabs>
              <w:spacing w:before="72"/>
              <w:ind w:right="72"/>
              <w:jc w:val="both"/>
              <w:rPr>
                <w:rFonts w:cstheme="minorHAnsi"/>
                <w:color w:val="000000"/>
                <w:spacing w:val="1"/>
              </w:rPr>
            </w:pPr>
            <w:r w:rsidRPr="007825CD">
              <w:rPr>
                <w:rFonts w:cstheme="minorHAnsi"/>
                <w:color w:val="000000"/>
                <w:spacing w:val="1"/>
              </w:rPr>
              <w:t xml:space="preserve">omdlenie po rozpoczęciu leczenia hipotensyjnego lub zwiększeniu dawki </w:t>
            </w:r>
            <w:r w:rsidRPr="007825CD">
              <w:rPr>
                <w:rFonts w:cstheme="minorHAnsi"/>
                <w:color w:val="000000"/>
                <w:spacing w:val="2"/>
              </w:rPr>
              <w:t>leku hipotensyjnego</w:t>
            </w:r>
          </w:p>
          <w:p w:rsidR="00B05465" w:rsidRPr="007825CD" w:rsidRDefault="00B05465" w:rsidP="00B05465">
            <w:pPr>
              <w:pStyle w:val="Akapitzlist"/>
              <w:numPr>
                <w:ilvl w:val="0"/>
                <w:numId w:val="8"/>
              </w:numPr>
              <w:tabs>
                <w:tab w:val="decimal" w:pos="216"/>
              </w:tabs>
              <w:spacing w:before="36"/>
              <w:ind w:right="288"/>
              <w:jc w:val="both"/>
              <w:rPr>
                <w:rFonts w:cstheme="minorHAnsi"/>
                <w:color w:val="000000"/>
                <w:spacing w:val="-4"/>
              </w:rPr>
            </w:pPr>
            <w:r w:rsidRPr="007825CD">
              <w:rPr>
                <w:rFonts w:cstheme="minorHAnsi"/>
                <w:color w:val="000000"/>
                <w:spacing w:val="-4"/>
              </w:rPr>
              <w:t xml:space="preserve">omdlenie po długim staniu lub przebywaniu w zatłoczonym, gorącym </w:t>
            </w:r>
            <w:r w:rsidRPr="007825CD">
              <w:rPr>
                <w:rFonts w:cstheme="minorHAnsi"/>
                <w:color w:val="000000"/>
              </w:rPr>
              <w:t>pomieszczeniu</w:t>
            </w:r>
          </w:p>
          <w:p w:rsidR="00B05465" w:rsidRPr="007825CD" w:rsidRDefault="00B05465" w:rsidP="00B05465">
            <w:pPr>
              <w:pStyle w:val="Akapitzlist"/>
              <w:numPr>
                <w:ilvl w:val="0"/>
                <w:numId w:val="8"/>
              </w:numPr>
              <w:tabs>
                <w:tab w:val="decimal" w:pos="216"/>
              </w:tabs>
              <w:spacing w:before="36"/>
              <w:jc w:val="both"/>
              <w:rPr>
                <w:rFonts w:cstheme="minorHAnsi"/>
                <w:color w:val="000000"/>
                <w:spacing w:val="6"/>
              </w:rPr>
            </w:pPr>
            <w:r w:rsidRPr="007825CD">
              <w:rPr>
                <w:rFonts w:cstheme="minorHAnsi"/>
                <w:color w:val="000000"/>
                <w:spacing w:val="6"/>
              </w:rPr>
              <w:t>omdlenie po wysiłku fizycznym</w:t>
            </w:r>
          </w:p>
          <w:p w:rsidR="00B05465" w:rsidRPr="007825CD" w:rsidRDefault="00B05465" w:rsidP="00B05465">
            <w:pPr>
              <w:pStyle w:val="Akapitzlist"/>
              <w:numPr>
                <w:ilvl w:val="0"/>
                <w:numId w:val="8"/>
              </w:numPr>
              <w:tabs>
                <w:tab w:val="decimal" w:pos="216"/>
              </w:tabs>
              <w:jc w:val="both"/>
              <w:rPr>
                <w:rFonts w:cstheme="minorHAnsi"/>
                <w:color w:val="000000"/>
                <w:spacing w:val="4"/>
              </w:rPr>
            </w:pPr>
            <w:r w:rsidRPr="007825CD">
              <w:rPr>
                <w:rFonts w:cstheme="minorHAnsi"/>
                <w:color w:val="000000"/>
                <w:spacing w:val="-2"/>
              </w:rPr>
              <w:t>obecność neuropatii wegetatywnej lub choroby Parkinsona</w:t>
            </w:r>
          </w:p>
        </w:tc>
      </w:tr>
      <w:tr w:rsidR="00B05465" w:rsidRPr="007825CD" w:rsidTr="00343F54">
        <w:tc>
          <w:tcPr>
            <w:tcW w:w="9039" w:type="dxa"/>
          </w:tcPr>
          <w:p w:rsidR="00B05465" w:rsidRPr="007825CD" w:rsidRDefault="00B05465" w:rsidP="00B05465">
            <w:pPr>
              <w:ind w:right="864"/>
              <w:jc w:val="both"/>
              <w:rPr>
                <w:rFonts w:cstheme="minorHAnsi"/>
                <w:color w:val="000000"/>
                <w:spacing w:val="-2"/>
              </w:rPr>
            </w:pPr>
            <w:r w:rsidRPr="007825CD">
              <w:rPr>
                <w:rFonts w:cstheme="minorHAnsi"/>
                <w:color w:val="000000"/>
                <w:spacing w:val="6"/>
              </w:rPr>
              <w:t xml:space="preserve">omdlenie </w:t>
            </w:r>
            <w:proofErr w:type="spellStart"/>
            <w:r w:rsidRPr="007825CD">
              <w:rPr>
                <w:rFonts w:cstheme="minorHAnsi"/>
                <w:color w:val="000000"/>
                <w:spacing w:val="6"/>
              </w:rPr>
              <w:t>kardiogenne</w:t>
            </w:r>
            <w:proofErr w:type="spellEnd"/>
          </w:p>
          <w:p w:rsidR="00B05465" w:rsidRPr="007825CD" w:rsidRDefault="00B05465" w:rsidP="00B05465">
            <w:pPr>
              <w:pStyle w:val="Akapitzlist"/>
              <w:numPr>
                <w:ilvl w:val="0"/>
                <w:numId w:val="9"/>
              </w:numPr>
              <w:tabs>
                <w:tab w:val="decimal" w:pos="216"/>
              </w:tabs>
              <w:jc w:val="both"/>
              <w:rPr>
                <w:rFonts w:cstheme="minorHAnsi"/>
                <w:color w:val="000000"/>
                <w:spacing w:val="5"/>
              </w:rPr>
            </w:pPr>
            <w:r w:rsidRPr="007825CD">
              <w:rPr>
                <w:rFonts w:cstheme="minorHAnsi"/>
                <w:color w:val="000000"/>
                <w:spacing w:val="5"/>
              </w:rPr>
              <w:t>obecność istotnej choroby organicznej serca</w:t>
            </w:r>
          </w:p>
          <w:p w:rsidR="00B05465" w:rsidRPr="007825CD" w:rsidRDefault="00B05465" w:rsidP="00B05465">
            <w:pPr>
              <w:pStyle w:val="Akapitzlist"/>
              <w:numPr>
                <w:ilvl w:val="0"/>
                <w:numId w:val="9"/>
              </w:numPr>
              <w:tabs>
                <w:tab w:val="decimal" w:pos="216"/>
              </w:tabs>
              <w:spacing w:before="36"/>
              <w:jc w:val="both"/>
              <w:rPr>
                <w:rFonts w:cstheme="minorHAnsi"/>
                <w:color w:val="000000"/>
                <w:spacing w:val="4"/>
              </w:rPr>
            </w:pPr>
            <w:r w:rsidRPr="007825CD">
              <w:rPr>
                <w:rFonts w:cstheme="minorHAnsi"/>
                <w:color w:val="000000"/>
                <w:spacing w:val="4"/>
              </w:rPr>
              <w:t>omdlenie podczas wysiłku fizycznego lub w pozycji leżącej</w:t>
            </w:r>
          </w:p>
          <w:p w:rsidR="00B05465" w:rsidRPr="007825CD" w:rsidRDefault="00B05465" w:rsidP="00B05465">
            <w:pPr>
              <w:pStyle w:val="Akapitzlist"/>
              <w:numPr>
                <w:ilvl w:val="0"/>
                <w:numId w:val="9"/>
              </w:numPr>
              <w:tabs>
                <w:tab w:val="decimal" w:pos="216"/>
              </w:tabs>
              <w:spacing w:before="36"/>
              <w:jc w:val="both"/>
              <w:rPr>
                <w:rFonts w:cstheme="minorHAnsi"/>
                <w:color w:val="000000"/>
                <w:spacing w:val="6"/>
              </w:rPr>
            </w:pPr>
            <w:r w:rsidRPr="007825CD">
              <w:rPr>
                <w:rFonts w:cstheme="minorHAnsi"/>
                <w:color w:val="000000"/>
                <w:spacing w:val="6"/>
              </w:rPr>
              <w:t>omdlenie poprzedzone kołataniem serca</w:t>
            </w:r>
          </w:p>
          <w:p w:rsidR="00B05465" w:rsidRPr="007825CD" w:rsidRDefault="00B05465" w:rsidP="00B05465">
            <w:pPr>
              <w:pStyle w:val="Akapitzlist"/>
              <w:numPr>
                <w:ilvl w:val="0"/>
                <w:numId w:val="9"/>
              </w:numPr>
              <w:tabs>
                <w:tab w:val="decimal" w:pos="216"/>
              </w:tabs>
              <w:spacing w:before="36"/>
              <w:jc w:val="both"/>
              <w:rPr>
                <w:rFonts w:cstheme="minorHAnsi"/>
                <w:color w:val="000000"/>
                <w:spacing w:val="6"/>
              </w:rPr>
            </w:pPr>
            <w:r w:rsidRPr="007825CD">
              <w:rPr>
                <w:rFonts w:cstheme="minorHAnsi"/>
                <w:color w:val="000000"/>
                <w:spacing w:val="6"/>
              </w:rPr>
              <w:t>nagły zgon w wywiadzie rodzinnym</w:t>
            </w:r>
          </w:p>
          <w:p w:rsidR="00B05465" w:rsidRPr="007825CD" w:rsidRDefault="00B05465" w:rsidP="00B05465">
            <w:pPr>
              <w:pStyle w:val="Akapitzlist"/>
              <w:numPr>
                <w:ilvl w:val="0"/>
                <w:numId w:val="9"/>
              </w:numPr>
              <w:tabs>
                <w:tab w:val="decimal" w:pos="216"/>
              </w:tabs>
              <w:spacing w:before="36"/>
              <w:jc w:val="both"/>
              <w:rPr>
                <w:rFonts w:cstheme="minorHAnsi"/>
                <w:color w:val="000000"/>
                <w:spacing w:val="10"/>
              </w:rPr>
            </w:pPr>
            <w:r w:rsidRPr="007825CD">
              <w:rPr>
                <w:rFonts w:cstheme="minorHAnsi"/>
                <w:color w:val="000000"/>
                <w:spacing w:val="10"/>
              </w:rPr>
              <w:t>nieprawidłowy EKG</w:t>
            </w:r>
          </w:p>
          <w:p w:rsidR="00B05465" w:rsidRPr="007825CD" w:rsidRDefault="00B05465" w:rsidP="00B05465">
            <w:pPr>
              <w:tabs>
                <w:tab w:val="decimal" w:pos="216"/>
              </w:tabs>
              <w:jc w:val="both"/>
              <w:rPr>
                <w:rFonts w:cstheme="minorHAnsi"/>
                <w:color w:val="000000"/>
                <w:spacing w:val="4"/>
              </w:rPr>
            </w:pPr>
          </w:p>
        </w:tc>
      </w:tr>
      <w:tr w:rsidR="00B05465" w:rsidRPr="007825CD" w:rsidTr="00343F54">
        <w:tc>
          <w:tcPr>
            <w:tcW w:w="9039" w:type="dxa"/>
          </w:tcPr>
          <w:p w:rsidR="00B05465" w:rsidRPr="007825CD" w:rsidRDefault="00B05465" w:rsidP="00B05465">
            <w:pPr>
              <w:spacing w:before="72"/>
              <w:ind w:right="432"/>
              <w:jc w:val="both"/>
              <w:rPr>
                <w:rFonts w:cstheme="minorHAnsi"/>
                <w:color w:val="000000"/>
                <w:spacing w:val="5"/>
              </w:rPr>
            </w:pPr>
            <w:r w:rsidRPr="007825CD">
              <w:rPr>
                <w:rFonts w:cstheme="minorHAnsi"/>
                <w:color w:val="000000"/>
                <w:spacing w:val="5"/>
              </w:rPr>
              <w:t xml:space="preserve">omdlenie z przyczyn </w:t>
            </w:r>
            <w:proofErr w:type="spellStart"/>
            <w:r w:rsidRPr="007825CD">
              <w:rPr>
                <w:rFonts w:cstheme="minorHAnsi"/>
                <w:color w:val="000000"/>
                <w:spacing w:val="5"/>
              </w:rPr>
              <w:t>naczyniowomózgowych</w:t>
            </w:r>
            <w:proofErr w:type="spellEnd"/>
            <w:r w:rsidRPr="007825CD">
              <w:rPr>
                <w:rFonts w:cstheme="minorHAnsi"/>
                <w:color w:val="000000"/>
                <w:spacing w:val="5"/>
              </w:rPr>
              <w:t xml:space="preserve"> (zespół podkradania) </w:t>
            </w:r>
          </w:p>
          <w:p w:rsidR="00B05465" w:rsidRPr="007825CD" w:rsidRDefault="00B05465" w:rsidP="00B05465">
            <w:pPr>
              <w:pStyle w:val="Akapitzlist"/>
              <w:numPr>
                <w:ilvl w:val="0"/>
                <w:numId w:val="10"/>
              </w:numPr>
              <w:spacing w:before="72"/>
              <w:ind w:right="432"/>
              <w:jc w:val="both"/>
              <w:rPr>
                <w:rFonts w:cstheme="minorHAnsi"/>
                <w:color w:val="000000"/>
                <w:spacing w:val="5"/>
              </w:rPr>
            </w:pPr>
            <w:r w:rsidRPr="007825CD">
              <w:rPr>
                <w:rFonts w:cstheme="minorHAnsi"/>
                <w:color w:val="000000"/>
                <w:spacing w:val="2"/>
              </w:rPr>
              <w:t>omdlenie podczas ruchów kończyną górną</w:t>
            </w:r>
          </w:p>
          <w:p w:rsidR="00B05465" w:rsidRPr="007825CD" w:rsidRDefault="00B05465" w:rsidP="00B05465">
            <w:pPr>
              <w:pStyle w:val="Akapitzlist"/>
              <w:numPr>
                <w:ilvl w:val="0"/>
                <w:numId w:val="10"/>
              </w:numPr>
              <w:tabs>
                <w:tab w:val="decimal" w:pos="216"/>
              </w:tabs>
              <w:jc w:val="both"/>
              <w:rPr>
                <w:rFonts w:cstheme="minorHAnsi"/>
                <w:color w:val="000000"/>
                <w:spacing w:val="4"/>
              </w:rPr>
            </w:pPr>
            <w:r w:rsidRPr="007825CD">
              <w:rPr>
                <w:rFonts w:cstheme="minorHAnsi"/>
                <w:color w:val="000000"/>
                <w:spacing w:val="4"/>
              </w:rPr>
              <w:t>różnica ciśnienia tętniczego lub tętna między kończynami górnymi</w:t>
            </w:r>
          </w:p>
          <w:p w:rsidR="00B05465" w:rsidRPr="007825CD" w:rsidRDefault="00B05465" w:rsidP="00B05465">
            <w:pPr>
              <w:tabs>
                <w:tab w:val="decimal" w:pos="216"/>
              </w:tabs>
              <w:jc w:val="both"/>
              <w:rPr>
                <w:rFonts w:cstheme="minorHAnsi"/>
                <w:color w:val="000000"/>
                <w:spacing w:val="4"/>
              </w:rPr>
            </w:pPr>
          </w:p>
        </w:tc>
      </w:tr>
    </w:tbl>
    <w:p w:rsidR="00B05465" w:rsidRDefault="00B05465" w:rsidP="00403C1A">
      <w:pPr>
        <w:pStyle w:val="Bezodstpw"/>
        <w:jc w:val="both"/>
        <w:rPr>
          <w:rFonts w:cstheme="minorHAnsi"/>
        </w:rPr>
      </w:pPr>
    </w:p>
    <w:p w:rsidR="00966465" w:rsidRDefault="00966465" w:rsidP="00966465">
      <w:pPr>
        <w:pStyle w:val="Bezodstpw"/>
        <w:spacing w:line="360" w:lineRule="auto"/>
        <w:ind w:firstLine="708"/>
        <w:jc w:val="both"/>
        <w:rPr>
          <w:rFonts w:cstheme="minorHAnsi"/>
        </w:rPr>
      </w:pPr>
    </w:p>
    <w:p w:rsidR="00966465" w:rsidRDefault="00966465" w:rsidP="00966465">
      <w:pPr>
        <w:pStyle w:val="Bezodstpw"/>
        <w:spacing w:line="360" w:lineRule="auto"/>
        <w:ind w:firstLine="708"/>
        <w:jc w:val="both"/>
        <w:rPr>
          <w:rFonts w:cstheme="minorHAnsi"/>
        </w:rPr>
      </w:pPr>
    </w:p>
    <w:p w:rsidR="00966465" w:rsidRDefault="00966465" w:rsidP="00966465">
      <w:pPr>
        <w:pStyle w:val="Bezodstpw"/>
        <w:ind w:firstLine="708"/>
        <w:jc w:val="both"/>
        <w:rPr>
          <w:rFonts w:cstheme="minorHAnsi"/>
        </w:rPr>
      </w:pPr>
    </w:p>
    <w:p w:rsidR="00ED654E" w:rsidRDefault="00ED654E" w:rsidP="00ED654E">
      <w:pPr>
        <w:pStyle w:val="Bezodstpw"/>
        <w:jc w:val="both"/>
        <w:rPr>
          <w:rFonts w:cstheme="minorHAnsi"/>
        </w:rPr>
      </w:pPr>
    </w:p>
    <w:p w:rsidR="00D34AE9" w:rsidRDefault="00D34AE9" w:rsidP="00ED654E">
      <w:pPr>
        <w:pStyle w:val="Bezodstpw"/>
        <w:jc w:val="both"/>
        <w:rPr>
          <w:rFonts w:cstheme="minorHAnsi"/>
        </w:rPr>
      </w:pPr>
    </w:p>
    <w:p w:rsidR="00D34AE9" w:rsidRDefault="00D34AE9" w:rsidP="00ED654E">
      <w:pPr>
        <w:pStyle w:val="Bezodstpw"/>
        <w:jc w:val="both"/>
        <w:rPr>
          <w:rFonts w:cstheme="minorHAnsi"/>
        </w:rPr>
      </w:pPr>
    </w:p>
    <w:p w:rsidR="00D34AE9" w:rsidRDefault="00D34AE9" w:rsidP="00ED654E">
      <w:pPr>
        <w:pStyle w:val="Bezodstpw"/>
        <w:jc w:val="both"/>
        <w:rPr>
          <w:rFonts w:cstheme="minorHAnsi"/>
        </w:rPr>
      </w:pPr>
    </w:p>
    <w:p w:rsidR="00D34AE9" w:rsidRDefault="00D34AE9" w:rsidP="00ED654E">
      <w:pPr>
        <w:pStyle w:val="Bezodstpw"/>
        <w:jc w:val="both"/>
        <w:rPr>
          <w:rFonts w:cstheme="minorHAnsi"/>
        </w:rPr>
      </w:pPr>
    </w:p>
    <w:p w:rsidR="00D34AE9" w:rsidRDefault="00D34AE9" w:rsidP="00D34AE9">
      <w:pPr>
        <w:pStyle w:val="Bezodstpw"/>
        <w:ind w:firstLine="708"/>
        <w:jc w:val="both"/>
        <w:rPr>
          <w:rFonts w:cstheme="minorHAnsi"/>
        </w:rPr>
      </w:pPr>
    </w:p>
    <w:p w:rsidR="00966465" w:rsidRDefault="00966465" w:rsidP="00D34AE9">
      <w:pPr>
        <w:pStyle w:val="Bezodstpw"/>
        <w:ind w:firstLine="708"/>
        <w:jc w:val="both"/>
        <w:rPr>
          <w:rFonts w:cstheme="minorHAnsi"/>
        </w:rPr>
      </w:pPr>
      <w:r w:rsidRPr="007825CD">
        <w:rPr>
          <w:rFonts w:cstheme="minorHAnsi"/>
        </w:rPr>
        <w:t xml:space="preserve">Dyspozytorzy Krakowskiego Pogotowia Ratunkowego postawili 9304 </w:t>
      </w:r>
      <w:proofErr w:type="spellStart"/>
      <w:r w:rsidRPr="007825CD">
        <w:rPr>
          <w:rFonts w:cstheme="minorHAnsi"/>
        </w:rPr>
        <w:t>rozpoznań</w:t>
      </w:r>
      <w:proofErr w:type="spellEnd"/>
      <w:r w:rsidRPr="007825CD">
        <w:rPr>
          <w:rFonts w:cstheme="minorHAnsi"/>
        </w:rPr>
        <w:t xml:space="preserve"> KZW z kodem 23. Zasłabnięcie, co stanowi 11,4%  wszystkich zgłoszeń przyjętych i przydzielonych do realizacji przez Zespoły Ratownictwa Medycznego (ZRM)  funkcjonujące w Krakowskim Pogotowiu Ratunkowym</w:t>
      </w:r>
      <w:r w:rsidR="00FC1BAD">
        <w:rPr>
          <w:rFonts w:cstheme="minorHAnsi"/>
        </w:rPr>
        <w:t>.</w:t>
      </w:r>
    </w:p>
    <w:p w:rsidR="00966465" w:rsidRPr="007825CD"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r w:rsidRPr="007825CD">
        <w:rPr>
          <w:rFonts w:cstheme="minorHAnsi"/>
        </w:rPr>
        <w:t xml:space="preserve">Zespoły Ratownictwa Medycznego uznały za konieczną hospitalizacje w  5703 przypadkach czyli w 61,3 % co w zasadniczy sposób nie odbiega od średniej ze wszystkich zgłoszeń (61,3 v 66,6%) Dyspozytorzy wysyłający zadysponowali w 73,9% przypadków zespół „P” oraz w 26,1% zespół S. </w:t>
      </w:r>
    </w:p>
    <w:p w:rsidR="00966465" w:rsidRPr="007825CD"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Default="00966465" w:rsidP="00966465">
      <w:pPr>
        <w:pStyle w:val="Bezodstpw"/>
        <w:ind w:firstLine="708"/>
        <w:jc w:val="both"/>
        <w:rPr>
          <w:rFonts w:cstheme="minorHAnsi"/>
        </w:rPr>
      </w:pPr>
    </w:p>
    <w:p w:rsidR="00966465" w:rsidRPr="007825CD" w:rsidRDefault="00966465" w:rsidP="00966465">
      <w:pPr>
        <w:pStyle w:val="Bezodstpw"/>
        <w:ind w:firstLine="720"/>
        <w:jc w:val="both"/>
        <w:rPr>
          <w:rFonts w:cstheme="minorHAnsi"/>
        </w:rPr>
      </w:pPr>
      <w:r w:rsidRPr="007825CD">
        <w:rPr>
          <w:rFonts w:cstheme="minorHAnsi"/>
        </w:rPr>
        <w:t xml:space="preserve"> Przetransportowano do szpitala 4185 z 6878 pacjentów przez zespół „P” ( 60,8%) oraz 1518 z 2426 pacjentów przez zespół S ( 62,6%)</w:t>
      </w:r>
    </w:p>
    <w:p w:rsidR="00966465" w:rsidRPr="007825CD" w:rsidRDefault="00966465" w:rsidP="00966465">
      <w:pPr>
        <w:pStyle w:val="Bezodstpw"/>
        <w:jc w:val="both"/>
        <w:rPr>
          <w:rFonts w:cstheme="minorHAnsi"/>
        </w:rPr>
      </w:pPr>
      <w:r w:rsidRPr="007825CD">
        <w:rPr>
          <w:rFonts w:cstheme="minorHAnsi"/>
        </w:rPr>
        <w:t>Analizując karty z kodem KZW 23. Zasłabnięcie zwraca uwagę wysoki procent kart z rozpoznaniem R55 Omdlenie i zapaść. Zatrzymań krążenia (I46) w analizowanych kartach było 75 przypadków co stanowi zmniejszony odsetek w porównaniu do ogółu kart (0,81% v 1,89%). Zwraca uwagę mniejszą ilość</w:t>
      </w:r>
      <w:r w:rsidR="00FC1BAD">
        <w:rPr>
          <w:rFonts w:cstheme="minorHAnsi"/>
        </w:rPr>
        <w:t xml:space="preserve"> kart</w:t>
      </w:r>
      <w:r w:rsidRPr="007825CD">
        <w:rPr>
          <w:rFonts w:cstheme="minorHAnsi"/>
        </w:rPr>
        <w:t xml:space="preserve"> ze zgone</w:t>
      </w:r>
      <w:r w:rsidR="00FC1BAD">
        <w:rPr>
          <w:rFonts w:cstheme="minorHAnsi"/>
        </w:rPr>
        <w:t xml:space="preserve">m w stosunku do wszystkich </w:t>
      </w:r>
      <w:r w:rsidRPr="007825CD">
        <w:rPr>
          <w:rFonts w:cstheme="minorHAnsi"/>
        </w:rPr>
        <w:t>0,86% ( 80 kart)w stosunku do wszystkich 2,47% (2000 kart)</w:t>
      </w:r>
    </w:p>
    <w:p w:rsidR="00966465" w:rsidRPr="007825CD" w:rsidRDefault="00966465" w:rsidP="00966465">
      <w:pPr>
        <w:pStyle w:val="Bezodstpw"/>
        <w:jc w:val="both"/>
        <w:rPr>
          <w:rFonts w:cstheme="minorHAnsi"/>
        </w:rPr>
      </w:pPr>
    </w:p>
    <w:p w:rsidR="00966465" w:rsidRPr="007825CD" w:rsidRDefault="00966465" w:rsidP="00966465">
      <w:pPr>
        <w:pStyle w:val="Bezodstpw"/>
        <w:ind w:firstLine="720"/>
        <w:jc w:val="both"/>
        <w:rPr>
          <w:rFonts w:cstheme="minorHAnsi"/>
        </w:rPr>
      </w:pPr>
      <w:r w:rsidRPr="007825CD">
        <w:rPr>
          <w:rFonts w:cstheme="minorHAnsi"/>
        </w:rPr>
        <w:t xml:space="preserve">Kierownicy zespołów zdecydowanie najczęściej stawiali rozpoznanie R55 omdlenie i zapaść (44%) </w:t>
      </w:r>
    </w:p>
    <w:p w:rsidR="00966465" w:rsidRDefault="00966465" w:rsidP="00966465">
      <w:pPr>
        <w:spacing w:line="240" w:lineRule="auto"/>
        <w:jc w:val="both"/>
        <w:rPr>
          <w:rFonts w:asciiTheme="minorHAnsi" w:hAnsiTheme="minorHAnsi" w:cstheme="minorHAnsi"/>
        </w:rPr>
      </w:pPr>
      <w:r w:rsidRPr="007825CD">
        <w:rPr>
          <w:rFonts w:asciiTheme="minorHAnsi" w:hAnsiTheme="minorHAnsi" w:cstheme="minorHAnsi"/>
        </w:rPr>
        <w:t>Nas</w:t>
      </w:r>
      <w:r w:rsidR="0097129E">
        <w:rPr>
          <w:rFonts w:asciiTheme="minorHAnsi" w:hAnsiTheme="minorHAnsi" w:cstheme="minorHAnsi"/>
        </w:rPr>
        <w:t>tępnie w kolejności malejącej: z</w:t>
      </w:r>
      <w:r w:rsidRPr="007825CD">
        <w:rPr>
          <w:rFonts w:asciiTheme="minorHAnsi" w:hAnsiTheme="minorHAnsi" w:cstheme="minorHAnsi"/>
        </w:rPr>
        <w:t>ł</w:t>
      </w:r>
      <w:r w:rsidR="0097129E">
        <w:rPr>
          <w:rFonts w:asciiTheme="minorHAnsi" w:hAnsiTheme="minorHAnsi" w:cstheme="minorHAnsi"/>
        </w:rPr>
        <w:t>e samopoczucie i zmęczenie 4%, g</w:t>
      </w:r>
      <w:r w:rsidRPr="007825CD">
        <w:rPr>
          <w:rFonts w:asciiTheme="minorHAnsi" w:hAnsiTheme="minorHAnsi" w:cstheme="minorHAnsi"/>
        </w:rPr>
        <w:t>orąc</w:t>
      </w:r>
      <w:r w:rsidR="0097129E">
        <w:rPr>
          <w:rFonts w:asciiTheme="minorHAnsi" w:hAnsiTheme="minorHAnsi" w:cstheme="minorHAnsi"/>
        </w:rPr>
        <w:t>zka o nieznanej przyczynie 4%, b</w:t>
      </w:r>
      <w:r w:rsidRPr="007825CD">
        <w:rPr>
          <w:rFonts w:asciiTheme="minorHAnsi" w:hAnsiTheme="minorHAnsi" w:cstheme="minorHAnsi"/>
        </w:rPr>
        <w:t xml:space="preserve">ól w </w:t>
      </w:r>
      <w:r w:rsidR="0097129E">
        <w:rPr>
          <w:rFonts w:asciiTheme="minorHAnsi" w:hAnsiTheme="minorHAnsi" w:cstheme="minorHAnsi"/>
        </w:rPr>
        <w:t>okolicy brzucha i miednicy 4%, nudności i wymioty 4%, p</w:t>
      </w:r>
      <w:r w:rsidRPr="007825CD">
        <w:rPr>
          <w:rFonts w:asciiTheme="minorHAnsi" w:hAnsiTheme="minorHAnsi" w:cstheme="minorHAnsi"/>
        </w:rPr>
        <w:t>owierzchowny uraz głowy 3%</w:t>
      </w:r>
      <w:r w:rsidR="0097129E">
        <w:rPr>
          <w:rFonts w:asciiTheme="minorHAnsi" w:hAnsiTheme="minorHAnsi" w:cstheme="minorHAnsi"/>
        </w:rPr>
        <w:t>.</w:t>
      </w:r>
      <w:r w:rsidRPr="007825CD">
        <w:rPr>
          <w:rFonts w:asciiTheme="minorHAnsi" w:hAnsiTheme="minorHAnsi" w:cstheme="minorHAnsi"/>
        </w:rPr>
        <w:t xml:space="preserve"> </w:t>
      </w:r>
    </w:p>
    <w:p w:rsidR="00966465" w:rsidRDefault="00966465" w:rsidP="00966465">
      <w:pPr>
        <w:spacing w:line="240" w:lineRule="auto"/>
        <w:jc w:val="both"/>
        <w:rPr>
          <w:rFonts w:asciiTheme="minorHAnsi" w:hAnsiTheme="minorHAnsi" w:cstheme="minorHAnsi"/>
        </w:rPr>
        <w:sectPr w:rsidR="00966465" w:rsidSect="00966465">
          <w:type w:val="continuous"/>
          <w:pgSz w:w="11906" w:h="16838"/>
          <w:pgMar w:top="709" w:right="720" w:bottom="284" w:left="720" w:header="708" w:footer="708" w:gutter="0"/>
          <w:cols w:num="2" w:space="708" w:equalWidth="0">
            <w:col w:w="4879" w:space="708"/>
            <w:col w:w="4879" w:space="0"/>
          </w:cols>
        </w:sectPr>
      </w:pPr>
    </w:p>
    <w:p w:rsidR="00966465" w:rsidRDefault="00966465" w:rsidP="00966465">
      <w:pPr>
        <w:spacing w:line="240" w:lineRule="auto"/>
        <w:jc w:val="both"/>
        <w:rPr>
          <w:rFonts w:asciiTheme="minorHAnsi" w:hAnsiTheme="minorHAnsi" w:cstheme="minorHAnsi"/>
        </w:rPr>
        <w:sectPr w:rsidR="00966465" w:rsidSect="00966465">
          <w:type w:val="continuous"/>
          <w:pgSz w:w="11906" w:h="16838"/>
          <w:pgMar w:top="709" w:right="720" w:bottom="284" w:left="720" w:header="708" w:footer="708" w:gutter="0"/>
          <w:cols w:space="708"/>
        </w:sectPr>
      </w:pPr>
      <w:r w:rsidRPr="00966465">
        <w:rPr>
          <w:rFonts w:asciiTheme="minorHAnsi" w:hAnsiTheme="minorHAnsi" w:cstheme="minorHAnsi"/>
          <w:noProof/>
        </w:rPr>
        <w:lastRenderedPageBreak/>
        <w:drawing>
          <wp:inline distT="0" distB="0" distL="0" distR="0">
            <wp:extent cx="6472758" cy="5457139"/>
            <wp:effectExtent l="19050" t="0" r="23292" b="0"/>
            <wp:docPr id="11" name="Wykres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66465" w:rsidRDefault="00966465" w:rsidP="00966465">
      <w:pPr>
        <w:spacing w:line="240" w:lineRule="auto"/>
        <w:jc w:val="both"/>
        <w:rPr>
          <w:rFonts w:asciiTheme="minorHAnsi" w:hAnsiTheme="minorHAnsi" w:cstheme="minorHAnsi"/>
        </w:rPr>
      </w:pPr>
    </w:p>
    <w:p w:rsidR="00B11549" w:rsidRPr="007825CD" w:rsidRDefault="00B11549" w:rsidP="00966465">
      <w:pPr>
        <w:spacing w:line="240" w:lineRule="auto"/>
        <w:jc w:val="both"/>
        <w:rPr>
          <w:rFonts w:asciiTheme="minorHAnsi" w:hAnsiTheme="minorHAnsi" w:cstheme="minorHAnsi"/>
        </w:rPr>
      </w:pPr>
    </w:p>
    <w:p w:rsidR="00B05465" w:rsidRDefault="00B05465" w:rsidP="00403C1A">
      <w:pPr>
        <w:pStyle w:val="Bezodstpw"/>
        <w:jc w:val="both"/>
        <w:rPr>
          <w:rFonts w:cstheme="minorHAnsi"/>
        </w:rPr>
      </w:pPr>
    </w:p>
    <w:p w:rsidR="00966465" w:rsidRDefault="00966465" w:rsidP="00343F54">
      <w:pPr>
        <w:spacing w:line="360" w:lineRule="auto"/>
        <w:jc w:val="both"/>
        <w:rPr>
          <w:rFonts w:eastAsia="Times New Roman" w:cstheme="minorHAnsi"/>
          <w:b/>
          <w:bCs/>
        </w:rPr>
        <w:sectPr w:rsidR="00966465" w:rsidSect="00966465">
          <w:type w:val="continuous"/>
          <w:pgSz w:w="11906" w:h="16838"/>
          <w:pgMar w:top="709" w:right="720" w:bottom="284" w:left="720" w:header="708" w:footer="708" w:gutter="0"/>
          <w:cols w:num="2" w:space="708" w:equalWidth="0">
            <w:col w:w="4879" w:space="708"/>
            <w:col w:w="4879" w:space="0"/>
          </w:cols>
        </w:sectPr>
      </w:pPr>
    </w:p>
    <w:tbl>
      <w:tblPr>
        <w:tblStyle w:val="Jasnecieniowanieakcent4"/>
        <w:tblW w:w="10441" w:type="dxa"/>
        <w:tblLook w:val="04A0" w:firstRow="1" w:lastRow="0" w:firstColumn="1" w:lastColumn="0" w:noHBand="0" w:noVBand="1"/>
      </w:tblPr>
      <w:tblGrid>
        <w:gridCol w:w="746"/>
        <w:gridCol w:w="1078"/>
        <w:gridCol w:w="127"/>
        <w:gridCol w:w="1134"/>
        <w:gridCol w:w="788"/>
        <w:gridCol w:w="127"/>
        <w:gridCol w:w="6314"/>
        <w:gridCol w:w="127"/>
      </w:tblGrid>
      <w:tr w:rsidR="00966465" w:rsidRPr="007825CD" w:rsidTr="00343F54">
        <w:trPr>
          <w:cnfStyle w:val="100000000000" w:firstRow="1" w:lastRow="0" w:firstColumn="0" w:lastColumn="0" w:oddVBand="0" w:evenVBand="0" w:oddHBand="0"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b w:val="0"/>
                <w:bCs w:val="0"/>
              </w:rPr>
            </w:pPr>
            <w:r w:rsidRPr="007825CD">
              <w:rPr>
                <w:rFonts w:asciiTheme="minorHAnsi" w:eastAsia="Times New Roman" w:hAnsiTheme="minorHAnsi" w:cstheme="minorHAnsi"/>
                <w:b w:val="0"/>
                <w:bCs w:val="0"/>
              </w:rPr>
              <w:lastRenderedPageBreak/>
              <w:t>L.p.</w:t>
            </w:r>
          </w:p>
        </w:tc>
        <w:tc>
          <w:tcPr>
            <w:tcW w:w="1205" w:type="dxa"/>
            <w:gridSpan w:val="2"/>
            <w:noWrap/>
            <w:hideMark/>
          </w:tcPr>
          <w:p w:rsidR="00966465" w:rsidRPr="007825CD" w:rsidRDefault="00966465" w:rsidP="00966465">
            <w:pPr>
              <w:spacing w:line="360" w:lineRule="auto"/>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rPr>
            </w:pPr>
            <w:r>
              <w:rPr>
                <w:rFonts w:asciiTheme="minorHAnsi" w:eastAsia="Times New Roman" w:hAnsiTheme="minorHAnsi" w:cstheme="minorHAnsi"/>
                <w:b w:val="0"/>
                <w:bCs w:val="0"/>
              </w:rPr>
              <w:t xml:space="preserve">Kod </w:t>
            </w:r>
            <w:r w:rsidRPr="007825CD">
              <w:rPr>
                <w:rFonts w:asciiTheme="minorHAnsi" w:eastAsia="Times New Roman" w:hAnsiTheme="minorHAnsi" w:cstheme="minorHAnsi"/>
                <w:b w:val="0"/>
                <w:bCs w:val="0"/>
              </w:rPr>
              <w:t>ICD 10</w:t>
            </w:r>
          </w:p>
        </w:tc>
        <w:tc>
          <w:tcPr>
            <w:tcW w:w="1134" w:type="dxa"/>
            <w:noWrap/>
            <w:hideMark/>
          </w:tcPr>
          <w:p w:rsidR="00966465" w:rsidRPr="007825CD" w:rsidRDefault="00966465" w:rsidP="00966465">
            <w:pPr>
              <w:spacing w:line="360" w:lineRule="auto"/>
              <w:ind w:left="-108"/>
              <w:jc w:val="both"/>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rPr>
            </w:pPr>
            <w:r>
              <w:rPr>
                <w:rFonts w:asciiTheme="minorHAnsi" w:eastAsia="Times New Roman" w:hAnsiTheme="minorHAnsi" w:cstheme="minorHAnsi"/>
                <w:b w:val="0"/>
                <w:bCs w:val="0"/>
              </w:rPr>
              <w:t xml:space="preserve">Ilość </w:t>
            </w:r>
            <w:r w:rsidRPr="007825CD">
              <w:rPr>
                <w:rFonts w:asciiTheme="minorHAnsi" w:eastAsia="Times New Roman" w:hAnsiTheme="minorHAnsi" w:cstheme="minorHAnsi"/>
                <w:b w:val="0"/>
                <w:bCs w:val="0"/>
              </w:rPr>
              <w:t xml:space="preserve">kart </w:t>
            </w:r>
          </w:p>
        </w:tc>
        <w:tc>
          <w:tcPr>
            <w:tcW w:w="915" w:type="dxa"/>
            <w:gridSpan w:val="2"/>
            <w:noWrap/>
            <w:hideMark/>
          </w:tcPr>
          <w:p w:rsidR="00966465" w:rsidRPr="007825CD" w:rsidRDefault="00966465" w:rsidP="00343F54">
            <w:pPr>
              <w:spacing w:line="360" w:lineRule="auto"/>
              <w:ind w:left="-121"/>
              <w:jc w:val="both"/>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rPr>
            </w:pPr>
            <w:r w:rsidRPr="007825CD">
              <w:rPr>
                <w:rFonts w:asciiTheme="minorHAnsi" w:eastAsia="Times New Roman" w:hAnsiTheme="minorHAnsi" w:cstheme="minorHAnsi"/>
                <w:b w:val="0"/>
                <w:bCs w:val="0"/>
              </w:rPr>
              <w:t>Procent</w:t>
            </w:r>
          </w:p>
        </w:tc>
        <w:tc>
          <w:tcPr>
            <w:tcW w:w="6441" w:type="dxa"/>
            <w:gridSpan w:val="2"/>
            <w:noWrap/>
            <w:hideMark/>
          </w:tcPr>
          <w:p w:rsidR="00966465" w:rsidRPr="007825CD" w:rsidRDefault="00966465" w:rsidP="00966465">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eastAsia="Times New Roman" w:hAnsiTheme="minorHAnsi" w:cstheme="minorHAnsi"/>
                <w:b w:val="0"/>
                <w:bCs w:val="0"/>
              </w:rPr>
            </w:pPr>
            <w:r w:rsidRPr="007825CD">
              <w:rPr>
                <w:rFonts w:asciiTheme="minorHAnsi" w:eastAsia="Times New Roman" w:hAnsiTheme="minorHAnsi" w:cstheme="minorHAnsi"/>
                <w:b w:val="0"/>
                <w:bCs w:val="0"/>
              </w:rPr>
              <w:t>ICD 10 słownie</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R55</w:t>
            </w:r>
          </w:p>
        </w:tc>
        <w:tc>
          <w:tcPr>
            <w:tcW w:w="1261" w:type="dxa"/>
            <w:gridSpan w:val="2"/>
            <w:noWrap/>
            <w:hideMark/>
          </w:tcPr>
          <w:p w:rsidR="00966465" w:rsidRPr="007825CD" w:rsidRDefault="00966465" w:rsidP="00966465">
            <w:pPr>
              <w:spacing w:line="360" w:lineRule="auto"/>
              <w:ind w:left="161" w:hanging="16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3268</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35,1%</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Omdlenie i zapaść</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2</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R53</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335</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3,6%</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Złe samopoczucie, zmęczenie</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3</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I64</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188</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2,0%</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Udar, nie określony jako krwotoczny lub zawałowy</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4</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R11</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176</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1,9%</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Nudności i wymioty</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5</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R50.9</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134</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1,4%</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Gorączka, nie określona</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6</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R10.4</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130</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1,4%</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Inny i nieokreślony ból brzucha</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7</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R42</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123</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1,3%</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Zawroty głowy i odurzenie</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8</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I10</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119</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1,3%</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Samoistne (pierwotne) nadciśnienie</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9</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R50</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104</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1,1%</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Gorączka o nieznanej przyczynie</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10</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R07.4</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89</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1,0%</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Ból w klatce piersiowej, nie określony</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11</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S00</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74</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0,8%</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Powierzchowny uraz głowy</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12</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R10</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68</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0,7%</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Ból w okolicy brzucha i miednicy</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13</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R51</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67</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0,7%</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Ból głowy</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14</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Z00.8</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67</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0,7%</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Inne badania ogólne</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15</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G40</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67</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0,7%</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Padaczka</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16</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R06.0</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62</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0,7%</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Duszność</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17</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Z03</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60</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0,6%</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Obserwacja medyczna i ocena przypadków podejrzanych o chorobę lub stany podobne</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18</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G40.9</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56</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0,6%</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Padaczka, nie określona</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19</w:t>
            </w: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Y91.1</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54</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0,6%</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Średnie działanie alkoholu</w:t>
            </w:r>
          </w:p>
        </w:tc>
      </w:tr>
      <w:tr w:rsidR="00966465" w:rsidRPr="007825CD" w:rsidTr="00343F54">
        <w:trPr>
          <w:gridAfter w:val="1"/>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r w:rsidRPr="007825CD">
              <w:rPr>
                <w:rFonts w:asciiTheme="minorHAnsi" w:eastAsia="Times New Roman" w:hAnsiTheme="minorHAnsi" w:cstheme="minorHAnsi"/>
                <w:color w:val="000000"/>
              </w:rPr>
              <w:t>20</w:t>
            </w:r>
          </w:p>
        </w:tc>
        <w:tc>
          <w:tcPr>
            <w:tcW w:w="1078" w:type="dxa"/>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R11, R55</w:t>
            </w:r>
          </w:p>
        </w:tc>
        <w:tc>
          <w:tcPr>
            <w:tcW w:w="1261" w:type="dxa"/>
            <w:gridSpan w:val="2"/>
            <w:noWrap/>
            <w:hideMark/>
          </w:tcPr>
          <w:p w:rsidR="00966465" w:rsidRPr="007825CD" w:rsidRDefault="00966465" w:rsidP="00343F54">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53</w:t>
            </w:r>
          </w:p>
        </w:tc>
        <w:tc>
          <w:tcPr>
            <w:tcW w:w="788" w:type="dxa"/>
            <w:noWrap/>
            <w:hideMark/>
          </w:tcPr>
          <w:p w:rsidR="00966465" w:rsidRPr="007825CD" w:rsidRDefault="00966465" w:rsidP="00343F54">
            <w:pPr>
              <w:spacing w:line="360" w:lineRule="auto"/>
              <w:ind w:left="-121"/>
              <w:jc w:val="both"/>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0,6%</w:t>
            </w:r>
          </w:p>
        </w:tc>
        <w:tc>
          <w:tcPr>
            <w:tcW w:w="6441" w:type="dxa"/>
            <w:gridSpan w:val="2"/>
            <w:noWrap/>
            <w:hideMark/>
          </w:tcPr>
          <w:p w:rsidR="00966465" w:rsidRPr="007825CD" w:rsidRDefault="00966465" w:rsidP="00966465">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Nudności i wymioty</w:t>
            </w:r>
          </w:p>
        </w:tc>
      </w:tr>
      <w:tr w:rsidR="00966465" w:rsidRPr="007825CD" w:rsidTr="00343F54">
        <w:trPr>
          <w:gridAfter w:val="1"/>
          <w:cnfStyle w:val="000000100000" w:firstRow="0" w:lastRow="0" w:firstColumn="0" w:lastColumn="0" w:oddVBand="0" w:evenVBand="0" w:oddHBand="1" w:evenHBand="0" w:firstRowFirstColumn="0" w:firstRowLastColumn="0" w:lastRowFirstColumn="0" w:lastRowLastColumn="0"/>
          <w:wAfter w:w="127" w:type="dxa"/>
          <w:trHeight w:val="255"/>
        </w:trPr>
        <w:tc>
          <w:tcPr>
            <w:cnfStyle w:val="001000000000" w:firstRow="0" w:lastRow="0" w:firstColumn="1" w:lastColumn="0" w:oddVBand="0" w:evenVBand="0" w:oddHBand="0" w:evenHBand="0" w:firstRowFirstColumn="0" w:firstRowLastColumn="0" w:lastRowFirstColumn="0" w:lastRowLastColumn="0"/>
            <w:tcW w:w="746" w:type="dxa"/>
            <w:noWrap/>
            <w:hideMark/>
          </w:tcPr>
          <w:p w:rsidR="00966465" w:rsidRPr="007825CD" w:rsidRDefault="00966465" w:rsidP="00343F54">
            <w:pPr>
              <w:spacing w:line="360" w:lineRule="auto"/>
              <w:jc w:val="both"/>
              <w:rPr>
                <w:rFonts w:asciiTheme="minorHAnsi" w:eastAsia="Times New Roman" w:hAnsiTheme="minorHAnsi" w:cstheme="minorHAnsi"/>
                <w:color w:val="000000"/>
              </w:rPr>
            </w:pPr>
          </w:p>
        </w:tc>
        <w:tc>
          <w:tcPr>
            <w:tcW w:w="1078" w:type="dxa"/>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Pozostałe</w:t>
            </w:r>
          </w:p>
        </w:tc>
        <w:tc>
          <w:tcPr>
            <w:tcW w:w="1261" w:type="dxa"/>
            <w:gridSpan w:val="2"/>
            <w:noWrap/>
            <w:hideMark/>
          </w:tcPr>
          <w:p w:rsidR="00966465" w:rsidRPr="007825CD" w:rsidRDefault="00966465" w:rsidP="00343F54">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4010</w:t>
            </w:r>
          </w:p>
        </w:tc>
        <w:tc>
          <w:tcPr>
            <w:tcW w:w="788" w:type="dxa"/>
            <w:noWrap/>
            <w:hideMark/>
          </w:tcPr>
          <w:p w:rsidR="00966465" w:rsidRPr="007825CD" w:rsidRDefault="00966465" w:rsidP="00343F54">
            <w:pPr>
              <w:spacing w:line="360" w:lineRule="auto"/>
              <w:ind w:left="-121"/>
              <w:jc w:val="both"/>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r w:rsidRPr="007825CD">
              <w:rPr>
                <w:rFonts w:asciiTheme="minorHAnsi" w:eastAsia="Times New Roman" w:hAnsiTheme="minorHAnsi" w:cstheme="minorHAnsi"/>
                <w:color w:val="000000"/>
              </w:rPr>
              <w:t>43,1%</w:t>
            </w:r>
          </w:p>
        </w:tc>
        <w:tc>
          <w:tcPr>
            <w:tcW w:w="6441" w:type="dxa"/>
            <w:gridSpan w:val="2"/>
            <w:noWrap/>
            <w:hideMark/>
          </w:tcPr>
          <w:p w:rsidR="00966465" w:rsidRPr="007825CD" w:rsidRDefault="00966465" w:rsidP="00966465">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eastAsia="Times New Roman" w:hAnsiTheme="minorHAnsi" w:cstheme="minorHAnsi"/>
                <w:color w:val="000000"/>
              </w:rPr>
            </w:pPr>
          </w:p>
        </w:tc>
      </w:tr>
    </w:tbl>
    <w:p w:rsidR="00966465" w:rsidRDefault="00966465" w:rsidP="00403C1A">
      <w:pPr>
        <w:pStyle w:val="Bezodstpw"/>
        <w:jc w:val="both"/>
        <w:rPr>
          <w:rFonts w:cstheme="minorHAnsi"/>
        </w:rPr>
        <w:sectPr w:rsidR="00966465" w:rsidSect="00966465">
          <w:type w:val="continuous"/>
          <w:pgSz w:w="11906" w:h="16838"/>
          <w:pgMar w:top="709" w:right="720" w:bottom="284" w:left="720" w:header="708" w:footer="708" w:gutter="0"/>
          <w:cols w:space="708"/>
        </w:sectPr>
      </w:pPr>
    </w:p>
    <w:p w:rsidR="00966465" w:rsidRPr="007825CD" w:rsidRDefault="00966465" w:rsidP="00403C1A">
      <w:pPr>
        <w:pStyle w:val="Bezodstpw"/>
        <w:jc w:val="both"/>
        <w:rPr>
          <w:rFonts w:cstheme="minorHAnsi"/>
        </w:rPr>
      </w:pPr>
    </w:p>
    <w:p w:rsidR="00DA3206" w:rsidRDefault="00DA3206" w:rsidP="00DA3206">
      <w:pPr>
        <w:pBdr>
          <w:top w:val="nil"/>
          <w:left w:val="nil"/>
          <w:bottom w:val="nil"/>
          <w:right w:val="nil"/>
          <w:between w:val="nil"/>
        </w:pBdr>
        <w:spacing w:after="0" w:line="240" w:lineRule="auto"/>
        <w:ind w:left="426"/>
        <w:contextualSpacing/>
        <w:jc w:val="both"/>
        <w:rPr>
          <w:b/>
          <w:color w:val="000000"/>
        </w:rPr>
      </w:pPr>
    </w:p>
    <w:p w:rsidR="00343F54" w:rsidRPr="00343F54" w:rsidRDefault="00343F54" w:rsidP="00343F54">
      <w:pPr>
        <w:pBdr>
          <w:top w:val="nil"/>
          <w:left w:val="nil"/>
          <w:bottom w:val="nil"/>
          <w:right w:val="nil"/>
          <w:between w:val="nil"/>
        </w:pBdr>
        <w:spacing w:after="0" w:line="240" w:lineRule="auto"/>
        <w:ind w:left="360"/>
        <w:jc w:val="both"/>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Default="00343F54" w:rsidP="00343F54">
      <w:pPr>
        <w:pBdr>
          <w:top w:val="nil"/>
          <w:left w:val="nil"/>
          <w:bottom w:val="nil"/>
          <w:right w:val="nil"/>
          <w:between w:val="nil"/>
        </w:pBdr>
        <w:spacing w:after="0" w:line="240" w:lineRule="auto"/>
        <w:ind w:left="360"/>
        <w:jc w:val="both"/>
        <w:rPr>
          <w:b/>
          <w:color w:val="000000"/>
        </w:rPr>
      </w:pPr>
    </w:p>
    <w:p w:rsidR="00343F54" w:rsidRPr="00343F54" w:rsidRDefault="00343F54" w:rsidP="00957202">
      <w:pPr>
        <w:pStyle w:val="Nagwek1"/>
        <w:numPr>
          <w:ilvl w:val="0"/>
          <w:numId w:val="18"/>
        </w:numPr>
      </w:pPr>
      <w:bookmarkStart w:id="7" w:name="_Toc519277837"/>
      <w:r w:rsidRPr="00343F54">
        <w:lastRenderedPageBreak/>
        <w:t>Kod</w:t>
      </w:r>
      <w:r w:rsidR="00B11549">
        <w:t xml:space="preserve"> KZW</w:t>
      </w:r>
      <w:r w:rsidRPr="00343F54">
        <w:t xml:space="preserve"> </w:t>
      </w:r>
      <w:r>
        <w:t>6</w:t>
      </w:r>
      <w:r w:rsidRPr="00343F54">
        <w:t>. Duszność</w:t>
      </w:r>
      <w:r>
        <w:t>, trudność w oddychaniu</w:t>
      </w:r>
      <w:bookmarkEnd w:id="7"/>
    </w:p>
    <w:p w:rsidR="00966465" w:rsidRDefault="00966465" w:rsidP="00DA3206">
      <w:pPr>
        <w:spacing w:after="0" w:line="240" w:lineRule="auto"/>
        <w:jc w:val="both"/>
      </w:pPr>
    </w:p>
    <w:p w:rsidR="00343F54" w:rsidRPr="007825CD" w:rsidRDefault="00343F54" w:rsidP="00343F54">
      <w:pPr>
        <w:spacing w:line="360" w:lineRule="auto"/>
        <w:jc w:val="both"/>
        <w:rPr>
          <w:rFonts w:asciiTheme="minorHAnsi" w:hAnsiTheme="minorHAnsi" w:cstheme="minorHAnsi"/>
        </w:rPr>
      </w:pPr>
    </w:p>
    <w:p w:rsidR="00343F54" w:rsidRPr="007825CD" w:rsidRDefault="00343F54" w:rsidP="00343F54">
      <w:pPr>
        <w:spacing w:line="240" w:lineRule="auto"/>
        <w:ind w:firstLine="708"/>
        <w:jc w:val="both"/>
        <w:rPr>
          <w:rFonts w:asciiTheme="minorHAnsi" w:hAnsiTheme="minorHAnsi" w:cstheme="minorHAnsi"/>
          <w:color w:val="000000"/>
        </w:rPr>
      </w:pPr>
      <w:r w:rsidRPr="007825CD">
        <w:rPr>
          <w:rFonts w:asciiTheme="minorHAnsi" w:hAnsiTheme="minorHAnsi" w:cstheme="minorHAnsi"/>
          <w:color w:val="000000"/>
        </w:rPr>
        <w:t>Duszność jest zjawiskiem które opisuje subiektywne dolegli</w:t>
      </w:r>
      <w:r w:rsidRPr="007825CD">
        <w:rPr>
          <w:rFonts w:asciiTheme="minorHAnsi" w:hAnsiTheme="minorHAnsi" w:cstheme="minorHAnsi"/>
          <w:color w:val="000000"/>
        </w:rPr>
        <w:softHyphen/>
        <w:t xml:space="preserve">wości i dyskomfort oddychania. </w:t>
      </w:r>
      <w:r w:rsidRPr="007825CD">
        <w:rPr>
          <w:rFonts w:asciiTheme="minorHAnsi" w:hAnsiTheme="minorHAnsi" w:cstheme="minorHAnsi"/>
          <w:color w:val="000000"/>
          <w:spacing w:val="1"/>
        </w:rPr>
        <w:t>Duszność współistnieje z wieloma patologiami w obrębie płuc, serca, gru</w:t>
      </w:r>
      <w:r w:rsidRPr="007825CD">
        <w:rPr>
          <w:rFonts w:asciiTheme="minorHAnsi" w:hAnsiTheme="minorHAnsi" w:cstheme="minorHAnsi"/>
          <w:color w:val="000000"/>
          <w:spacing w:val="1"/>
        </w:rPr>
        <w:softHyphen/>
      </w:r>
      <w:r w:rsidRPr="007825CD">
        <w:rPr>
          <w:rFonts w:asciiTheme="minorHAnsi" w:hAnsiTheme="minorHAnsi" w:cstheme="minorHAnsi"/>
          <w:color w:val="000000"/>
        </w:rPr>
        <w:t>czołów wydzielania wewnętrznego,</w:t>
      </w:r>
      <w:r w:rsidRPr="007825CD">
        <w:rPr>
          <w:rFonts w:asciiTheme="minorHAnsi" w:hAnsiTheme="minorHAnsi" w:cstheme="minorHAnsi"/>
          <w:color w:val="000000"/>
          <w:spacing w:val="1"/>
        </w:rPr>
        <w:t xml:space="preserve"> upośledzeniu drożno</w:t>
      </w:r>
      <w:r w:rsidRPr="007825CD">
        <w:rPr>
          <w:rFonts w:asciiTheme="minorHAnsi" w:hAnsiTheme="minorHAnsi" w:cstheme="minorHAnsi"/>
          <w:color w:val="000000"/>
          <w:spacing w:val="1"/>
        </w:rPr>
        <w:softHyphen/>
      </w:r>
      <w:r w:rsidR="008371CB">
        <w:rPr>
          <w:rFonts w:asciiTheme="minorHAnsi" w:hAnsiTheme="minorHAnsi" w:cstheme="minorHAnsi"/>
          <w:color w:val="000000"/>
        </w:rPr>
        <w:t xml:space="preserve">ści górnych dróg oddechowych, w </w:t>
      </w:r>
      <w:r w:rsidRPr="007825CD">
        <w:rPr>
          <w:rFonts w:asciiTheme="minorHAnsi" w:hAnsiTheme="minorHAnsi" w:cstheme="minorHAnsi"/>
          <w:color w:val="000000"/>
        </w:rPr>
        <w:t>zaburz</w:t>
      </w:r>
      <w:r w:rsidR="008371CB">
        <w:rPr>
          <w:rFonts w:asciiTheme="minorHAnsi" w:hAnsiTheme="minorHAnsi" w:cstheme="minorHAnsi"/>
          <w:color w:val="000000"/>
        </w:rPr>
        <w:t>eniach</w:t>
      </w:r>
      <w:r w:rsidRPr="007825CD">
        <w:rPr>
          <w:rFonts w:asciiTheme="minorHAnsi" w:hAnsiTheme="minorHAnsi" w:cstheme="minorHAnsi"/>
          <w:color w:val="000000"/>
        </w:rPr>
        <w:t xml:space="preserve"> neurolo</w:t>
      </w:r>
      <w:r w:rsidRPr="007825CD">
        <w:rPr>
          <w:rFonts w:asciiTheme="minorHAnsi" w:hAnsiTheme="minorHAnsi" w:cstheme="minorHAnsi"/>
          <w:color w:val="000000"/>
        </w:rPr>
        <w:softHyphen/>
      </w:r>
      <w:r w:rsidR="008371CB">
        <w:rPr>
          <w:rFonts w:asciiTheme="minorHAnsi" w:hAnsiTheme="minorHAnsi" w:cstheme="minorHAnsi"/>
          <w:color w:val="000000"/>
          <w:spacing w:val="1"/>
        </w:rPr>
        <w:t>giczno-mięśniowych, psychogennych</w:t>
      </w:r>
      <w:r w:rsidRPr="007825CD">
        <w:rPr>
          <w:rFonts w:asciiTheme="minorHAnsi" w:hAnsiTheme="minorHAnsi" w:cstheme="minorHAnsi"/>
          <w:color w:val="000000"/>
          <w:spacing w:val="1"/>
        </w:rPr>
        <w:t>, gru</w:t>
      </w:r>
      <w:r w:rsidRPr="007825CD">
        <w:rPr>
          <w:rFonts w:asciiTheme="minorHAnsi" w:hAnsiTheme="minorHAnsi" w:cstheme="minorHAnsi"/>
          <w:color w:val="000000"/>
          <w:spacing w:val="1"/>
        </w:rPr>
        <w:softHyphen/>
      </w:r>
      <w:r w:rsidRPr="007825CD">
        <w:rPr>
          <w:rFonts w:asciiTheme="minorHAnsi" w:hAnsiTheme="minorHAnsi" w:cstheme="minorHAnsi"/>
          <w:color w:val="000000"/>
        </w:rPr>
        <w:t>czołów wydzielania wewnętrznego</w:t>
      </w:r>
      <w:r w:rsidR="008371CB">
        <w:rPr>
          <w:rFonts w:asciiTheme="minorHAnsi" w:hAnsiTheme="minorHAnsi" w:cstheme="minorHAnsi"/>
          <w:color w:val="000000"/>
        </w:rPr>
        <w:t xml:space="preserve">. </w:t>
      </w:r>
      <w:r w:rsidRPr="007825CD">
        <w:rPr>
          <w:rFonts w:asciiTheme="minorHAnsi" w:hAnsiTheme="minorHAnsi" w:cstheme="minorHAnsi"/>
          <w:color w:val="000000"/>
        </w:rPr>
        <w:t>Nasila się wraz z postępem chorobowym narządów, upośledzając wysiłek fizyczny.  W niektórych przypadkach dochodzi do łącze</w:t>
      </w:r>
      <w:r w:rsidR="008371CB">
        <w:rPr>
          <w:rFonts w:asciiTheme="minorHAnsi" w:hAnsiTheme="minorHAnsi" w:cstheme="minorHAnsi"/>
          <w:color w:val="000000"/>
        </w:rPr>
        <w:t xml:space="preserve">nia przyczyn duszności,  </w:t>
      </w:r>
      <w:r w:rsidRPr="007825CD">
        <w:rPr>
          <w:rFonts w:asciiTheme="minorHAnsi" w:hAnsiTheme="minorHAnsi" w:cstheme="minorHAnsi"/>
          <w:color w:val="000000"/>
        </w:rPr>
        <w:t xml:space="preserve">zwłaszcza u starszych pacjentów, np. POCHP i niewydolność serca, niewydolność nerek i niedokrwistość. </w:t>
      </w:r>
    </w:p>
    <w:p w:rsidR="00343F54" w:rsidRPr="007825CD" w:rsidRDefault="00343F54" w:rsidP="00343F54">
      <w:pPr>
        <w:spacing w:line="240" w:lineRule="auto"/>
        <w:ind w:firstLine="708"/>
        <w:jc w:val="both"/>
        <w:rPr>
          <w:rFonts w:asciiTheme="minorHAnsi" w:hAnsiTheme="minorHAnsi" w:cstheme="minorHAnsi"/>
          <w:color w:val="000000"/>
        </w:rPr>
      </w:pPr>
      <w:r w:rsidRPr="007825CD">
        <w:rPr>
          <w:rFonts w:asciiTheme="minorHAnsi" w:hAnsiTheme="minorHAnsi" w:cstheme="minorHAnsi"/>
          <w:color w:val="000000"/>
        </w:rPr>
        <w:t>Należy pamiętać</w:t>
      </w:r>
      <w:r w:rsidR="008371CB">
        <w:rPr>
          <w:rFonts w:asciiTheme="minorHAnsi" w:hAnsiTheme="minorHAnsi" w:cstheme="minorHAnsi"/>
          <w:color w:val="000000"/>
        </w:rPr>
        <w:t xml:space="preserve">, że </w:t>
      </w:r>
      <w:r w:rsidRPr="007825CD">
        <w:rPr>
          <w:rFonts w:asciiTheme="minorHAnsi" w:hAnsiTheme="minorHAnsi" w:cstheme="minorHAnsi"/>
          <w:color w:val="000000"/>
        </w:rPr>
        <w:t>nie wolno stawiać znaku równości między dusznością i niewydolnością o</w:t>
      </w:r>
      <w:r w:rsidR="008371CB">
        <w:rPr>
          <w:rFonts w:asciiTheme="minorHAnsi" w:hAnsiTheme="minorHAnsi" w:cstheme="minorHAnsi"/>
          <w:color w:val="000000"/>
        </w:rPr>
        <w:t>ddechową. Niewydolność oddechową</w:t>
      </w:r>
      <w:r w:rsidRPr="007825CD">
        <w:rPr>
          <w:rFonts w:asciiTheme="minorHAnsi" w:hAnsiTheme="minorHAnsi" w:cstheme="minorHAnsi"/>
          <w:color w:val="000000"/>
        </w:rPr>
        <w:t xml:space="preserve"> charakteryzuje nadmierne obniżenie we krwi ciśnienia parcjalnego tlenu lub podwyższenie ciśnienia parcjalnego dwutlenku węgla, duszność jest subiektywnym odczuciem</w:t>
      </w:r>
      <w:r w:rsidR="008371CB">
        <w:rPr>
          <w:rFonts w:asciiTheme="minorHAnsi" w:hAnsiTheme="minorHAnsi" w:cstheme="minorHAnsi"/>
          <w:color w:val="000000"/>
        </w:rPr>
        <w:t>.</w:t>
      </w:r>
    </w:p>
    <w:p w:rsidR="00343F54" w:rsidRDefault="00343F54" w:rsidP="00343F54">
      <w:pPr>
        <w:pStyle w:val="Bezodstpw"/>
        <w:ind w:firstLine="708"/>
        <w:jc w:val="both"/>
        <w:rPr>
          <w:rFonts w:cstheme="minorHAnsi"/>
        </w:rPr>
      </w:pPr>
    </w:p>
    <w:p w:rsidR="00343F54" w:rsidRDefault="00343F54" w:rsidP="00343F54">
      <w:pPr>
        <w:pStyle w:val="Bezodstpw"/>
        <w:ind w:firstLine="708"/>
        <w:jc w:val="both"/>
        <w:rPr>
          <w:rFonts w:cstheme="minorHAnsi"/>
        </w:rPr>
      </w:pPr>
    </w:p>
    <w:p w:rsidR="00343F54" w:rsidRDefault="00343F54" w:rsidP="00343F54">
      <w:pPr>
        <w:pStyle w:val="Bezodstpw"/>
        <w:ind w:firstLine="708"/>
        <w:jc w:val="both"/>
        <w:rPr>
          <w:rFonts w:cstheme="minorHAnsi"/>
        </w:rPr>
      </w:pPr>
    </w:p>
    <w:p w:rsidR="00343F54" w:rsidRPr="007825CD" w:rsidRDefault="00343F54" w:rsidP="00E45D29">
      <w:pPr>
        <w:pStyle w:val="Bezodstpw"/>
        <w:ind w:firstLine="708"/>
        <w:jc w:val="both"/>
        <w:rPr>
          <w:rFonts w:cstheme="minorHAnsi"/>
        </w:rPr>
      </w:pPr>
      <w:r w:rsidRPr="007825CD">
        <w:rPr>
          <w:rFonts w:cstheme="minorHAnsi"/>
        </w:rPr>
        <w:lastRenderedPageBreak/>
        <w:t xml:space="preserve">Dyspozytorzy Krakowskiego Pogotowia Ratunkowego postawili 9197 </w:t>
      </w:r>
      <w:proofErr w:type="spellStart"/>
      <w:r w:rsidRPr="007825CD">
        <w:rPr>
          <w:rFonts w:cstheme="minorHAnsi"/>
        </w:rPr>
        <w:t>rozpoznań</w:t>
      </w:r>
      <w:proofErr w:type="spellEnd"/>
      <w:r w:rsidRPr="007825CD">
        <w:rPr>
          <w:rFonts w:cstheme="minorHAnsi"/>
        </w:rPr>
        <w:t xml:space="preserve"> KZW z kodem: 06. Duszność, co stanowi 11,4%  wszystkich zgłoszeń przyjętych i przydzielonych do realizacji przez Zespoły Ratownictwa Medycznego (ZRM)  funkcjonujące w Krakowskim Pogotowiu Ratunkowym w roku 2016.</w:t>
      </w:r>
    </w:p>
    <w:p w:rsidR="00343F54" w:rsidRPr="007825CD" w:rsidRDefault="00343F54" w:rsidP="00343F54">
      <w:pPr>
        <w:pStyle w:val="Bezodstpw"/>
        <w:ind w:firstLine="708"/>
        <w:jc w:val="both"/>
        <w:rPr>
          <w:rFonts w:cstheme="minorHAnsi"/>
        </w:rPr>
      </w:pPr>
      <w:r w:rsidRPr="007825CD">
        <w:rPr>
          <w:rFonts w:cstheme="minorHAnsi"/>
        </w:rPr>
        <w:t xml:space="preserve">Zespoły Ratownictwa Medycznego uznały za konieczną hospitalizacje w  6227 przypadkach czyli w 67%.W zasadniczy sposób nie odbiega od średniej ze wszystkich zgłoszeń (67,7 v 66,6%). Dyspozytorzy wysyłający zadysponowali w 64,4 </w:t>
      </w:r>
      <w:r w:rsidR="008371CB">
        <w:rPr>
          <w:rFonts w:cstheme="minorHAnsi"/>
        </w:rPr>
        <w:t>%</w:t>
      </w:r>
      <w:r w:rsidRPr="007825CD">
        <w:rPr>
          <w:rFonts w:cstheme="minorHAnsi"/>
        </w:rPr>
        <w:t xml:space="preserve"> przypadków zespół „P” oraz w 35,6</w:t>
      </w:r>
      <w:r w:rsidR="008371CB">
        <w:rPr>
          <w:rFonts w:cstheme="minorHAnsi"/>
        </w:rPr>
        <w:t>%</w:t>
      </w:r>
      <w:r w:rsidRPr="007825CD">
        <w:rPr>
          <w:rFonts w:cstheme="minorHAnsi"/>
        </w:rPr>
        <w:t xml:space="preserve"> zespół S. </w:t>
      </w:r>
    </w:p>
    <w:p w:rsidR="00343F54" w:rsidRPr="007825CD" w:rsidRDefault="00343F54" w:rsidP="00343F54">
      <w:pPr>
        <w:pStyle w:val="Bezodstpw"/>
        <w:ind w:firstLine="708"/>
        <w:jc w:val="both"/>
        <w:rPr>
          <w:rFonts w:cstheme="minorHAnsi"/>
        </w:rPr>
      </w:pPr>
      <w:r w:rsidRPr="007825CD">
        <w:rPr>
          <w:rFonts w:cstheme="minorHAnsi"/>
        </w:rPr>
        <w:t xml:space="preserve"> Transport do szpitala przez zespół „P” w 4019 na 5910 (67,9%) przypadków, zespół „S” 2214 na 3287 (67,4%).</w:t>
      </w:r>
    </w:p>
    <w:p w:rsidR="00343F54" w:rsidRPr="007825CD" w:rsidRDefault="00343F54" w:rsidP="00343F54">
      <w:pPr>
        <w:pStyle w:val="Bezodstpw"/>
        <w:ind w:firstLine="708"/>
        <w:jc w:val="both"/>
        <w:rPr>
          <w:rFonts w:cstheme="minorHAnsi"/>
        </w:rPr>
      </w:pPr>
      <w:r w:rsidRPr="007825CD">
        <w:rPr>
          <w:rFonts w:cstheme="minorHAnsi"/>
        </w:rPr>
        <w:t>Kierownicy zespołów najczęściej stawiali rozpoznanie R06.0 (duszność) 1937 razy (21,1%), R06 (zaburzenia oddychania) 258 czyli (2,8%). Trzecim co do częstości rozpoznaniem ICD10 było I50, (niew</w:t>
      </w:r>
      <w:r w:rsidR="008371CB">
        <w:rPr>
          <w:rFonts w:cstheme="minorHAnsi"/>
        </w:rPr>
        <w:t xml:space="preserve">ydolność serca), </w:t>
      </w:r>
      <w:r w:rsidRPr="007825CD">
        <w:rPr>
          <w:rFonts w:cstheme="minorHAnsi"/>
        </w:rPr>
        <w:t xml:space="preserve">219 </w:t>
      </w:r>
      <w:proofErr w:type="spellStart"/>
      <w:r w:rsidRPr="007825CD">
        <w:rPr>
          <w:rFonts w:cstheme="minorHAnsi"/>
        </w:rPr>
        <w:t>rozpoznań</w:t>
      </w:r>
      <w:proofErr w:type="spellEnd"/>
      <w:r w:rsidRPr="007825CD">
        <w:rPr>
          <w:rFonts w:cstheme="minorHAnsi"/>
        </w:rPr>
        <w:t xml:space="preserve"> (2,4%). Natomiast segregując rozpoznania według głównych </w:t>
      </w:r>
      <w:proofErr w:type="spellStart"/>
      <w:r w:rsidRPr="007825CD">
        <w:rPr>
          <w:rFonts w:cstheme="minorHAnsi"/>
        </w:rPr>
        <w:t>rozpoznań</w:t>
      </w:r>
      <w:proofErr w:type="spellEnd"/>
      <w:r w:rsidRPr="007825CD">
        <w:rPr>
          <w:rFonts w:cstheme="minorHAnsi"/>
        </w:rPr>
        <w:t xml:space="preserve"> ICD 10 kolejność malejąca wygląda następująco: zaburzenia oddychania, 2900 </w:t>
      </w:r>
      <w:proofErr w:type="spellStart"/>
      <w:r w:rsidRPr="007825CD">
        <w:rPr>
          <w:rFonts w:cstheme="minorHAnsi"/>
        </w:rPr>
        <w:t>rozpoznań</w:t>
      </w:r>
      <w:proofErr w:type="spellEnd"/>
      <w:r w:rsidRPr="007825CD">
        <w:rPr>
          <w:rFonts w:cstheme="minorHAnsi"/>
        </w:rPr>
        <w:t xml:space="preserve"> </w:t>
      </w:r>
      <w:r w:rsidRPr="007825CD">
        <w:rPr>
          <w:rFonts w:cstheme="minorHAnsi"/>
        </w:rPr>
        <w:tab/>
        <w:t>(31,5%), niewydolno</w:t>
      </w:r>
      <w:r w:rsidR="008371CB">
        <w:rPr>
          <w:rFonts w:cstheme="minorHAnsi"/>
        </w:rPr>
        <w:t xml:space="preserve">ść serca 571 </w:t>
      </w:r>
      <w:proofErr w:type="spellStart"/>
      <w:r w:rsidR="008371CB">
        <w:rPr>
          <w:rFonts w:cstheme="minorHAnsi"/>
        </w:rPr>
        <w:t>rozpoznań</w:t>
      </w:r>
      <w:proofErr w:type="spellEnd"/>
      <w:r w:rsidR="008371CB">
        <w:rPr>
          <w:rFonts w:cstheme="minorHAnsi"/>
        </w:rPr>
        <w:t xml:space="preserve"> (6,2%), b</w:t>
      </w:r>
      <w:r w:rsidRPr="007825CD">
        <w:rPr>
          <w:rFonts w:cstheme="minorHAnsi"/>
        </w:rPr>
        <w:t xml:space="preserve">ól w gardle i w klatce </w:t>
      </w:r>
      <w:r w:rsidR="008371CB">
        <w:rPr>
          <w:rFonts w:cstheme="minorHAnsi"/>
        </w:rPr>
        <w:t xml:space="preserve">piersiowej 490 </w:t>
      </w:r>
      <w:proofErr w:type="spellStart"/>
      <w:r w:rsidR="008371CB">
        <w:rPr>
          <w:rFonts w:cstheme="minorHAnsi"/>
        </w:rPr>
        <w:t>rozpoznań</w:t>
      </w:r>
      <w:proofErr w:type="spellEnd"/>
      <w:r w:rsidR="008371CB">
        <w:rPr>
          <w:rFonts w:cstheme="minorHAnsi"/>
        </w:rPr>
        <w:t xml:space="preserve"> (5,3%), z</w:t>
      </w:r>
      <w:r w:rsidRPr="007825CD">
        <w:rPr>
          <w:rFonts w:cstheme="minorHAnsi"/>
        </w:rPr>
        <w:t>łe samopoczucie, zmęczenie- 269 (2,9%)</w:t>
      </w:r>
      <w:r w:rsidR="008371CB">
        <w:rPr>
          <w:rFonts w:cstheme="minorHAnsi"/>
        </w:rPr>
        <w:t>.</w:t>
      </w:r>
    </w:p>
    <w:p w:rsidR="00966465" w:rsidRDefault="00966465" w:rsidP="00DA3206">
      <w:pPr>
        <w:spacing w:after="0" w:line="240" w:lineRule="auto"/>
        <w:jc w:val="both"/>
      </w:pPr>
    </w:p>
    <w:p w:rsidR="00E45D29" w:rsidRDefault="00E45D29" w:rsidP="00E45D29">
      <w:pPr>
        <w:spacing w:after="0" w:line="240" w:lineRule="auto"/>
        <w:rPr>
          <w:rFonts w:ascii="Arial" w:eastAsia="Times New Roman" w:hAnsi="Arial" w:cs="Arial"/>
          <w:b/>
          <w:bCs/>
          <w:color w:val="FFFFFF"/>
          <w:sz w:val="20"/>
          <w:szCs w:val="20"/>
        </w:rPr>
        <w:sectPr w:rsidR="00E45D29" w:rsidSect="00966465">
          <w:type w:val="continuous"/>
          <w:pgSz w:w="11906" w:h="16838"/>
          <w:pgMar w:top="709" w:right="720" w:bottom="284" w:left="720" w:header="708" w:footer="708" w:gutter="0"/>
          <w:cols w:num="2" w:space="708" w:equalWidth="0">
            <w:col w:w="4879" w:space="708"/>
            <w:col w:w="4879" w:space="0"/>
          </w:cols>
        </w:sectPr>
      </w:pPr>
    </w:p>
    <w:tbl>
      <w:tblPr>
        <w:tblW w:w="10353" w:type="dxa"/>
        <w:tblInd w:w="65" w:type="dxa"/>
        <w:tblCellMar>
          <w:left w:w="70" w:type="dxa"/>
          <w:right w:w="70" w:type="dxa"/>
        </w:tblCellMar>
        <w:tblLook w:val="04A0" w:firstRow="1" w:lastRow="0" w:firstColumn="1" w:lastColumn="0" w:noHBand="0" w:noVBand="1"/>
      </w:tblPr>
      <w:tblGrid>
        <w:gridCol w:w="1065"/>
        <w:gridCol w:w="1113"/>
        <w:gridCol w:w="1065"/>
        <w:gridCol w:w="1065"/>
        <w:gridCol w:w="6045"/>
      </w:tblGrid>
      <w:tr w:rsidR="00E45D29" w:rsidRPr="00E45D29" w:rsidTr="00E45D29">
        <w:trPr>
          <w:trHeight w:val="255"/>
        </w:trPr>
        <w:tc>
          <w:tcPr>
            <w:tcW w:w="10353" w:type="dxa"/>
            <w:gridSpan w:val="5"/>
            <w:tcBorders>
              <w:top w:val="single" w:sz="4" w:space="0" w:color="95B3D7"/>
              <w:left w:val="single" w:sz="4" w:space="0" w:color="95B3D7"/>
              <w:bottom w:val="single" w:sz="4" w:space="0" w:color="95B3D7"/>
              <w:right w:val="single" w:sz="4" w:space="0" w:color="95B3D7"/>
            </w:tcBorders>
            <w:shd w:val="clear" w:color="4F81BD" w:fill="4F81BD"/>
            <w:noWrap/>
            <w:vAlign w:val="bottom"/>
            <w:hideMark/>
          </w:tcPr>
          <w:p w:rsidR="00E45D29" w:rsidRPr="00E45D29" w:rsidRDefault="00E45D29" w:rsidP="00E45D29">
            <w:pPr>
              <w:spacing w:after="0" w:line="240" w:lineRule="auto"/>
              <w:rPr>
                <w:rFonts w:ascii="Arial" w:eastAsia="Times New Roman" w:hAnsi="Arial" w:cs="Arial"/>
                <w:b/>
                <w:bCs/>
                <w:color w:val="FFFFFF"/>
                <w:sz w:val="20"/>
                <w:szCs w:val="20"/>
              </w:rPr>
            </w:pPr>
            <w:r>
              <w:rPr>
                <w:rFonts w:eastAsia="Times New Roman" w:cstheme="minorHAnsi"/>
              </w:rPr>
              <w:lastRenderedPageBreak/>
              <w:t>Karty z KZW z kodem 26.</w:t>
            </w:r>
            <w:r w:rsidRPr="00190DDC">
              <w:rPr>
                <w:rFonts w:asciiTheme="minorHAnsi" w:eastAsia="Times New Roman" w:hAnsiTheme="minorHAnsi" w:cstheme="minorHAnsi"/>
                <w:lang w:eastAsia="en-US"/>
              </w:rPr>
              <w:t xml:space="preserve"> </w:t>
            </w:r>
            <w:r>
              <w:rPr>
                <w:rFonts w:eastAsia="Times New Roman" w:cstheme="minorHAnsi"/>
              </w:rPr>
              <w:t>Nieprzytomny</w:t>
            </w:r>
            <w:r>
              <w:rPr>
                <w:rFonts w:asciiTheme="minorHAnsi" w:eastAsia="Times New Roman" w:hAnsiTheme="minorHAnsi" w:cstheme="minorHAnsi"/>
                <w:lang w:eastAsia="en-US"/>
              </w:rPr>
              <w:t>,</w:t>
            </w:r>
            <w:r w:rsidRPr="00190DDC">
              <w:rPr>
                <w:rFonts w:asciiTheme="minorHAnsi" w:eastAsia="Times New Roman" w:hAnsiTheme="minorHAnsi" w:cstheme="minorHAnsi"/>
                <w:lang w:eastAsia="en-US"/>
              </w:rPr>
              <w:t xml:space="preserve"> rozpoznania kierowników zespołów ICD 10. Zestawienie 20 najczęstszych </w:t>
            </w:r>
            <w:proofErr w:type="spellStart"/>
            <w:r w:rsidRPr="00190DDC">
              <w:rPr>
                <w:rFonts w:asciiTheme="minorHAnsi" w:eastAsia="Times New Roman" w:hAnsiTheme="minorHAnsi" w:cstheme="minorHAnsi"/>
                <w:lang w:eastAsia="en-US"/>
              </w:rPr>
              <w:t>rozpoznań</w:t>
            </w:r>
            <w:proofErr w:type="spellEnd"/>
            <w:r w:rsidRPr="00190DDC">
              <w:rPr>
                <w:rFonts w:asciiTheme="minorHAnsi" w:eastAsia="Times New Roman" w:hAnsiTheme="minorHAnsi" w:cstheme="minorHAnsi"/>
                <w:lang w:eastAsia="en-US"/>
              </w:rPr>
              <w:t>.</w:t>
            </w:r>
          </w:p>
        </w:tc>
      </w:tr>
      <w:tr w:rsidR="00E45D29" w:rsidRPr="00E45D29" w:rsidTr="00E45D29">
        <w:trPr>
          <w:trHeight w:val="255"/>
        </w:trPr>
        <w:tc>
          <w:tcPr>
            <w:tcW w:w="1065" w:type="dxa"/>
            <w:tcBorders>
              <w:top w:val="single" w:sz="4" w:space="0" w:color="95B3D7"/>
              <w:left w:val="single" w:sz="4" w:space="0" w:color="95B3D7"/>
              <w:bottom w:val="single" w:sz="4" w:space="0" w:color="95B3D7"/>
              <w:right w:val="nil"/>
            </w:tcBorders>
            <w:shd w:val="clear" w:color="4F81BD" w:fill="4F81BD"/>
            <w:noWrap/>
            <w:vAlign w:val="bottom"/>
            <w:hideMark/>
          </w:tcPr>
          <w:p w:rsidR="00E45D29" w:rsidRPr="00E45D29" w:rsidRDefault="00E45D29" w:rsidP="00E45D29">
            <w:pPr>
              <w:spacing w:after="0" w:line="240" w:lineRule="auto"/>
              <w:jc w:val="center"/>
              <w:rPr>
                <w:rFonts w:ascii="Arial" w:eastAsia="Times New Roman" w:hAnsi="Arial" w:cs="Arial"/>
                <w:b/>
                <w:bCs/>
                <w:color w:val="FFFFFF"/>
                <w:sz w:val="20"/>
                <w:szCs w:val="20"/>
              </w:rPr>
            </w:pPr>
            <w:proofErr w:type="spellStart"/>
            <w:r w:rsidRPr="00E45D29">
              <w:rPr>
                <w:rFonts w:ascii="Arial" w:eastAsia="Times New Roman" w:hAnsi="Arial" w:cs="Arial"/>
                <w:b/>
                <w:bCs/>
                <w:color w:val="FFFFFF"/>
                <w:sz w:val="20"/>
                <w:szCs w:val="20"/>
              </w:rPr>
              <w:t>l.p</w:t>
            </w:r>
            <w:proofErr w:type="spellEnd"/>
          </w:p>
        </w:tc>
        <w:tc>
          <w:tcPr>
            <w:tcW w:w="1113" w:type="dxa"/>
            <w:tcBorders>
              <w:top w:val="single" w:sz="4" w:space="0" w:color="95B3D7"/>
              <w:left w:val="nil"/>
              <w:bottom w:val="single" w:sz="4" w:space="0" w:color="95B3D7"/>
              <w:right w:val="nil"/>
            </w:tcBorders>
            <w:shd w:val="clear" w:color="4F81BD" w:fill="4F81BD"/>
            <w:noWrap/>
            <w:vAlign w:val="bottom"/>
            <w:hideMark/>
          </w:tcPr>
          <w:p w:rsidR="00E45D29" w:rsidRPr="00E45D29" w:rsidRDefault="00E45D29" w:rsidP="00E45D29">
            <w:pPr>
              <w:spacing w:after="0" w:line="240" w:lineRule="auto"/>
              <w:jc w:val="center"/>
              <w:rPr>
                <w:rFonts w:ascii="Arial" w:eastAsia="Times New Roman" w:hAnsi="Arial" w:cs="Arial"/>
                <w:b/>
                <w:bCs/>
                <w:color w:val="FFFFFF"/>
                <w:sz w:val="20"/>
                <w:szCs w:val="20"/>
              </w:rPr>
            </w:pPr>
            <w:r w:rsidRPr="00E45D29">
              <w:rPr>
                <w:rFonts w:ascii="Arial" w:eastAsia="Times New Roman" w:hAnsi="Arial" w:cs="Arial"/>
                <w:b/>
                <w:bCs/>
                <w:color w:val="FFFFFF"/>
                <w:sz w:val="20"/>
                <w:szCs w:val="20"/>
              </w:rPr>
              <w:t>Kod ICD 10</w:t>
            </w:r>
          </w:p>
        </w:tc>
        <w:tc>
          <w:tcPr>
            <w:tcW w:w="1065" w:type="dxa"/>
            <w:tcBorders>
              <w:top w:val="single" w:sz="4" w:space="0" w:color="95B3D7"/>
              <w:left w:val="nil"/>
              <w:bottom w:val="single" w:sz="4" w:space="0" w:color="95B3D7"/>
              <w:right w:val="nil"/>
            </w:tcBorders>
            <w:shd w:val="clear" w:color="4F81BD" w:fill="4F81BD"/>
            <w:noWrap/>
            <w:vAlign w:val="bottom"/>
            <w:hideMark/>
          </w:tcPr>
          <w:p w:rsidR="00E45D29" w:rsidRPr="00E45D29" w:rsidRDefault="00E45D29" w:rsidP="00E45D29">
            <w:pPr>
              <w:spacing w:after="0" w:line="240" w:lineRule="auto"/>
              <w:jc w:val="center"/>
              <w:rPr>
                <w:rFonts w:ascii="Arial" w:eastAsia="Times New Roman" w:hAnsi="Arial" w:cs="Arial"/>
                <w:b/>
                <w:bCs/>
                <w:color w:val="FFFFFF"/>
                <w:sz w:val="20"/>
                <w:szCs w:val="20"/>
              </w:rPr>
            </w:pPr>
            <w:r w:rsidRPr="00E45D29">
              <w:rPr>
                <w:rFonts w:ascii="Arial" w:eastAsia="Times New Roman" w:hAnsi="Arial" w:cs="Arial"/>
                <w:b/>
                <w:bCs/>
                <w:color w:val="FFFFFF"/>
                <w:sz w:val="20"/>
                <w:szCs w:val="20"/>
              </w:rPr>
              <w:t>Ilość Kart</w:t>
            </w:r>
          </w:p>
        </w:tc>
        <w:tc>
          <w:tcPr>
            <w:tcW w:w="1065" w:type="dxa"/>
            <w:tcBorders>
              <w:top w:val="single" w:sz="4" w:space="0" w:color="95B3D7"/>
              <w:left w:val="nil"/>
              <w:bottom w:val="single" w:sz="4" w:space="0" w:color="95B3D7"/>
              <w:right w:val="nil"/>
            </w:tcBorders>
            <w:shd w:val="clear" w:color="4F81BD" w:fill="4F81BD"/>
            <w:noWrap/>
            <w:vAlign w:val="bottom"/>
            <w:hideMark/>
          </w:tcPr>
          <w:p w:rsidR="00E45D29" w:rsidRPr="00E45D29" w:rsidRDefault="00E45D29" w:rsidP="00E45D29">
            <w:pPr>
              <w:spacing w:after="0" w:line="240" w:lineRule="auto"/>
              <w:jc w:val="center"/>
              <w:rPr>
                <w:rFonts w:ascii="Arial" w:eastAsia="Times New Roman" w:hAnsi="Arial" w:cs="Arial"/>
                <w:b/>
                <w:bCs/>
                <w:color w:val="FFFFFF"/>
                <w:sz w:val="20"/>
                <w:szCs w:val="20"/>
              </w:rPr>
            </w:pPr>
            <w:r w:rsidRPr="00E45D29">
              <w:rPr>
                <w:rFonts w:ascii="Arial" w:eastAsia="Times New Roman" w:hAnsi="Arial" w:cs="Arial"/>
                <w:b/>
                <w:bCs/>
                <w:color w:val="FFFFFF"/>
                <w:sz w:val="20"/>
                <w:szCs w:val="20"/>
              </w:rPr>
              <w:t>Procent</w:t>
            </w:r>
          </w:p>
        </w:tc>
        <w:tc>
          <w:tcPr>
            <w:tcW w:w="6045" w:type="dxa"/>
            <w:tcBorders>
              <w:top w:val="single" w:sz="4" w:space="0" w:color="95B3D7"/>
              <w:left w:val="nil"/>
              <w:bottom w:val="single" w:sz="4" w:space="0" w:color="95B3D7"/>
              <w:right w:val="single" w:sz="4" w:space="0" w:color="95B3D7"/>
            </w:tcBorders>
            <w:shd w:val="clear" w:color="4F81BD" w:fill="4F81BD"/>
            <w:noWrap/>
            <w:vAlign w:val="bottom"/>
            <w:hideMark/>
          </w:tcPr>
          <w:p w:rsidR="00E45D29" w:rsidRPr="00E45D29" w:rsidRDefault="00E45D29" w:rsidP="00E45D29">
            <w:pPr>
              <w:spacing w:after="0" w:line="240" w:lineRule="auto"/>
              <w:jc w:val="center"/>
              <w:rPr>
                <w:rFonts w:ascii="Arial" w:eastAsia="Times New Roman" w:hAnsi="Arial" w:cs="Arial"/>
                <w:b/>
                <w:bCs/>
                <w:color w:val="FFFFFF"/>
                <w:sz w:val="20"/>
                <w:szCs w:val="20"/>
              </w:rPr>
            </w:pPr>
            <w:r w:rsidRPr="00E45D29">
              <w:rPr>
                <w:rFonts w:ascii="Arial" w:eastAsia="Times New Roman" w:hAnsi="Arial" w:cs="Arial"/>
                <w:b/>
                <w:bCs/>
                <w:color w:val="FFFFFF"/>
                <w:sz w:val="20"/>
                <w:szCs w:val="20"/>
              </w:rPr>
              <w:t>Kod ICD 10 słownie</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R06.0</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1937</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21,1%</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Duszność</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R06</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258</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2,8%</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Zaburzenia oddychania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3</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I50</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219</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2,4%</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Niewydolność serca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4</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R07.4</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215</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2,3%</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Ból w klatce piersiowej, nie określony</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5</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R53</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207</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2,3%</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Złe samopoczucie, zmęczenie</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6</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R55</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200</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2,2%</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Omdlenie i zapaść</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7</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R50.9</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187</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2,0%</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Gorączka, nie określona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8</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J18</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162</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1,8%</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Zapalenie płuc wywołane nieokreślonym drobnoustrojem</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9</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R50</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154</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1,7%</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Gorączka o nieznanej przyczynie</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10</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I10</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149</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1,6%</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Samoistne (pierwotne) nadciśnienie</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11</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J04.0</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133</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1,4%</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Ostre zapalenie krtani</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12</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J18.9</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121</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1,3%</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Nieokreślone zapalenie płuc</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13</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J81</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115</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1,3%</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Obrzęk płuc</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14</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I48</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113</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1,2%</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Migotanie i trzepotanie przedsionków</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15</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I50.9</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112</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1,2%</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Niewydolność serca, nie określona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16</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R06.8</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111</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1,2%</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Inne i nieokreślone zaburzenia oddychania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17</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J44.1</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95</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1,0%</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Nieokreślona przewlekła zaporowa choroba płuc w okresie zaostrzenia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18</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Z00.8</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90</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1,0%</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Inne badania ogólne</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19</w:t>
            </w: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J44</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83</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0,9%</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Inna przewlekła zaporowa choroba płuc</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20</w:t>
            </w:r>
          </w:p>
        </w:tc>
        <w:tc>
          <w:tcPr>
            <w:tcW w:w="1113"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J45</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80</w:t>
            </w:r>
          </w:p>
        </w:tc>
        <w:tc>
          <w:tcPr>
            <w:tcW w:w="1065" w:type="dxa"/>
            <w:tcBorders>
              <w:top w:val="nil"/>
              <w:left w:val="nil"/>
              <w:bottom w:val="single" w:sz="4" w:space="0" w:color="95B3D7"/>
              <w:right w:val="nil"/>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0,9%</w:t>
            </w:r>
          </w:p>
        </w:tc>
        <w:tc>
          <w:tcPr>
            <w:tcW w:w="6045" w:type="dxa"/>
            <w:tcBorders>
              <w:top w:val="nil"/>
              <w:left w:val="nil"/>
              <w:bottom w:val="single" w:sz="4" w:space="0" w:color="95B3D7"/>
              <w:right w:val="single" w:sz="4" w:space="0" w:color="95B3D7"/>
            </w:tcBorders>
            <w:shd w:val="clear" w:color="auto" w:fill="auto"/>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Dychawica oskrzelowa</w:t>
            </w:r>
          </w:p>
        </w:tc>
      </w:tr>
      <w:tr w:rsidR="00E45D29" w:rsidRPr="00E45D29" w:rsidTr="00E45D29">
        <w:trPr>
          <w:trHeight w:val="255"/>
        </w:trPr>
        <w:tc>
          <w:tcPr>
            <w:tcW w:w="1065" w:type="dxa"/>
            <w:tcBorders>
              <w:top w:val="nil"/>
              <w:left w:val="single" w:sz="4" w:space="0" w:color="95B3D7"/>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p>
        </w:tc>
        <w:tc>
          <w:tcPr>
            <w:tcW w:w="1113"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Inne</w:t>
            </w: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p>
        </w:tc>
        <w:tc>
          <w:tcPr>
            <w:tcW w:w="1065" w:type="dxa"/>
            <w:tcBorders>
              <w:top w:val="nil"/>
              <w:left w:val="nil"/>
              <w:bottom w:val="single" w:sz="4" w:space="0" w:color="95B3D7"/>
              <w:right w:val="nil"/>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r w:rsidRPr="00E45D29">
              <w:rPr>
                <w:rFonts w:ascii="Arial" w:eastAsia="Times New Roman" w:hAnsi="Arial" w:cs="Arial"/>
                <w:color w:val="000000"/>
                <w:sz w:val="20"/>
                <w:szCs w:val="20"/>
              </w:rPr>
              <w:t>51,5%</w:t>
            </w:r>
          </w:p>
        </w:tc>
        <w:tc>
          <w:tcPr>
            <w:tcW w:w="6045" w:type="dxa"/>
            <w:tcBorders>
              <w:top w:val="nil"/>
              <w:left w:val="nil"/>
              <w:bottom w:val="single" w:sz="4" w:space="0" w:color="95B3D7"/>
              <w:right w:val="single" w:sz="4" w:space="0" w:color="95B3D7"/>
            </w:tcBorders>
            <w:shd w:val="clear" w:color="DBE5F1" w:fill="DBE5F1"/>
            <w:noWrap/>
            <w:vAlign w:val="bottom"/>
            <w:hideMark/>
          </w:tcPr>
          <w:p w:rsidR="00E45D29" w:rsidRPr="00E45D29" w:rsidRDefault="00E45D29" w:rsidP="00E45D29">
            <w:pPr>
              <w:spacing w:after="0" w:line="240" w:lineRule="auto"/>
              <w:jc w:val="center"/>
              <w:rPr>
                <w:rFonts w:ascii="Arial" w:eastAsia="Times New Roman" w:hAnsi="Arial" w:cs="Arial"/>
                <w:color w:val="000000"/>
                <w:sz w:val="20"/>
                <w:szCs w:val="20"/>
              </w:rPr>
            </w:pPr>
          </w:p>
        </w:tc>
      </w:tr>
    </w:tbl>
    <w:p w:rsidR="00E45D29" w:rsidRDefault="00E45D29" w:rsidP="00DA3206">
      <w:pPr>
        <w:spacing w:after="0" w:line="240" w:lineRule="auto"/>
        <w:jc w:val="both"/>
        <w:sectPr w:rsidR="00E45D29" w:rsidSect="00E45D29">
          <w:type w:val="continuous"/>
          <w:pgSz w:w="11906" w:h="16838"/>
          <w:pgMar w:top="709" w:right="720" w:bottom="284" w:left="720" w:header="708" w:footer="708" w:gutter="0"/>
          <w:cols w:space="708"/>
        </w:sectPr>
      </w:pPr>
    </w:p>
    <w:p w:rsidR="00E45D29" w:rsidRDefault="00E45D29" w:rsidP="00DA3206">
      <w:pPr>
        <w:spacing w:after="0" w:line="240" w:lineRule="auto"/>
        <w:jc w:val="both"/>
      </w:pPr>
    </w:p>
    <w:p w:rsidR="00E45D29" w:rsidRDefault="00E45D29" w:rsidP="00DA3206">
      <w:pPr>
        <w:spacing w:after="0" w:line="240" w:lineRule="auto"/>
        <w:jc w:val="both"/>
        <w:sectPr w:rsidR="00E45D29" w:rsidSect="00966465">
          <w:type w:val="continuous"/>
          <w:pgSz w:w="11906" w:h="16838"/>
          <w:pgMar w:top="709" w:right="720" w:bottom="284" w:left="720" w:header="708" w:footer="708" w:gutter="0"/>
          <w:cols w:num="2" w:space="708" w:equalWidth="0">
            <w:col w:w="4879" w:space="708"/>
            <w:col w:w="4879" w:space="0"/>
          </w:cols>
        </w:sectPr>
      </w:pPr>
    </w:p>
    <w:p w:rsidR="00E45D29" w:rsidRDefault="00E45D29" w:rsidP="00DA3206">
      <w:pPr>
        <w:spacing w:after="0" w:line="240" w:lineRule="auto"/>
        <w:jc w:val="both"/>
        <w:sectPr w:rsidR="00E45D29" w:rsidSect="00E45D29">
          <w:type w:val="continuous"/>
          <w:pgSz w:w="11906" w:h="16838"/>
          <w:pgMar w:top="709" w:right="720" w:bottom="284" w:left="720" w:header="708" w:footer="708" w:gutter="0"/>
          <w:cols w:space="708"/>
        </w:sectPr>
      </w:pPr>
      <w:r w:rsidRPr="00E45D29">
        <w:rPr>
          <w:noProof/>
        </w:rPr>
        <w:lastRenderedPageBreak/>
        <w:drawing>
          <wp:inline distT="0" distB="0" distL="0" distR="0">
            <wp:extent cx="6491478" cy="5603443"/>
            <wp:effectExtent l="19050" t="0" r="23622" b="0"/>
            <wp:docPr id="12" name="Wykres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45D29" w:rsidRDefault="00E45D29" w:rsidP="00DA3206">
      <w:pPr>
        <w:spacing w:after="0" w:line="240" w:lineRule="auto"/>
        <w:jc w:val="both"/>
      </w:pPr>
    </w:p>
    <w:p w:rsidR="00DD2E12" w:rsidRDefault="00DD2E12" w:rsidP="00DA3206">
      <w:pPr>
        <w:spacing w:after="0" w:line="240" w:lineRule="auto"/>
        <w:ind w:left="66"/>
        <w:jc w:val="both"/>
        <w:rPr>
          <w:b/>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E6DAA" w:rsidRDefault="00DE6DAA"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DD2E12" w:rsidRDefault="00DD2E12" w:rsidP="00DA3206">
      <w:pPr>
        <w:pBdr>
          <w:top w:val="nil"/>
          <w:left w:val="nil"/>
          <w:bottom w:val="nil"/>
          <w:right w:val="nil"/>
          <w:between w:val="nil"/>
        </w:pBdr>
        <w:spacing w:after="0" w:line="240" w:lineRule="auto"/>
        <w:ind w:left="426" w:hanging="720"/>
        <w:jc w:val="both"/>
        <w:rPr>
          <w:b/>
          <w:color w:val="000000"/>
        </w:rPr>
      </w:pPr>
    </w:p>
    <w:p w:rsidR="00B81CC4" w:rsidRDefault="00B81CC4" w:rsidP="00B81CC4">
      <w:pPr>
        <w:pStyle w:val="Nagwek1"/>
        <w:numPr>
          <w:ilvl w:val="0"/>
          <w:numId w:val="18"/>
        </w:numPr>
        <w:sectPr w:rsidR="00B81CC4" w:rsidSect="00DD2E12">
          <w:type w:val="continuous"/>
          <w:pgSz w:w="11906" w:h="16838"/>
          <w:pgMar w:top="284" w:right="720" w:bottom="284" w:left="720" w:header="708" w:footer="708" w:gutter="0"/>
          <w:cols w:space="708"/>
          <w:docGrid w:linePitch="360"/>
        </w:sectPr>
      </w:pPr>
    </w:p>
    <w:p w:rsidR="00380FAA" w:rsidRPr="000C32D8" w:rsidRDefault="00DE6DAA" w:rsidP="00B81CC4">
      <w:pPr>
        <w:pStyle w:val="Nagwek1"/>
        <w:numPr>
          <w:ilvl w:val="0"/>
          <w:numId w:val="18"/>
        </w:numPr>
        <w:jc w:val="both"/>
      </w:pPr>
      <w:bookmarkStart w:id="8" w:name="_Toc519277838"/>
      <w:r w:rsidRPr="000C32D8">
        <w:lastRenderedPageBreak/>
        <w:t>Podsumowanie</w:t>
      </w:r>
      <w:bookmarkEnd w:id="8"/>
    </w:p>
    <w:p w:rsidR="0024302F" w:rsidRPr="000C32D8" w:rsidRDefault="0024302F" w:rsidP="00B81CC4">
      <w:pPr>
        <w:pBdr>
          <w:top w:val="nil"/>
          <w:left w:val="nil"/>
          <w:bottom w:val="nil"/>
          <w:right w:val="nil"/>
          <w:between w:val="nil"/>
        </w:pBdr>
        <w:spacing w:after="0" w:line="240" w:lineRule="auto"/>
        <w:jc w:val="both"/>
        <w:rPr>
          <w:b/>
          <w:color w:val="000000"/>
        </w:rPr>
      </w:pPr>
    </w:p>
    <w:p w:rsidR="00B81CC4" w:rsidRDefault="0024302F" w:rsidP="00B81CC4">
      <w:pPr>
        <w:spacing w:after="0" w:line="240" w:lineRule="auto"/>
        <w:ind w:firstLine="360"/>
        <w:jc w:val="both"/>
      </w:pPr>
      <w:r w:rsidRPr="000C32D8">
        <w:t>Porównanie na podstawie kart zlecenia wyjazdu zespołów ratownictwa medycznego Krakowskiego Pogotowia Ratunkowego w 2016 roku przeprowadzone przeze mnie w niniejszej pracy</w:t>
      </w:r>
      <w:r w:rsidR="00521614" w:rsidRPr="000C32D8">
        <w:t>,</w:t>
      </w:r>
      <w:r w:rsidRPr="000C32D8">
        <w:t xml:space="preserve"> powodów wezwań i końcowych </w:t>
      </w:r>
      <w:proofErr w:type="spellStart"/>
      <w:r w:rsidRPr="000C32D8">
        <w:t>rozpoznań</w:t>
      </w:r>
      <w:proofErr w:type="spellEnd"/>
      <w:r w:rsidRPr="000C32D8">
        <w:t xml:space="preserve"> pozwala zauważyć jak trudne jest właściwe zebranie wywiadu przez dyspozytora medycznego przyjmującego wezwanie </w:t>
      </w:r>
      <w:r w:rsidR="00521614" w:rsidRPr="000C32D8">
        <w:t xml:space="preserve">i jakim wyzwaniem jest ustalenie na tej podstawie właściwego powodu wezwania. Należy pamiętać, że wzywający najczęściej jest osobą bez wykształcenia medycznego, działa w stanie silnego wzburzenia, w stresie spowodowanym koniecznością wezwania zespołu ratownictwa medycznego. To wszystko powoduje, że </w:t>
      </w:r>
      <w:r w:rsidR="00FF3806" w:rsidRPr="000C32D8">
        <w:t xml:space="preserve">ustalenie właściwego powodu wezwania jest skomplikowane. Analizując powody wezwania a następnie rozpoznania postawione przez kierownika zespołu </w:t>
      </w:r>
      <w:r w:rsidR="00074B2E" w:rsidRPr="000C32D8">
        <w:t xml:space="preserve">ratownictwa medycznego, należy zwrócić uwagę, że są sytuacje w których dość łatwo jest ustalić jaki jest powód wezwania. Taką sytuacją jest szeroko pojęty ból , czy też rożnego rodzaju urazy. </w:t>
      </w:r>
    </w:p>
    <w:p w:rsidR="0024302F" w:rsidRPr="000C32D8" w:rsidRDefault="00074B2E" w:rsidP="00B81CC4">
      <w:pPr>
        <w:jc w:val="both"/>
      </w:pPr>
      <w:r w:rsidRPr="000C32D8">
        <w:lastRenderedPageBreak/>
        <w:t xml:space="preserve">Zdecydowanie trudniej jest przypadku zasłabnięcia, duszności, utraty przytomności. Dowodzi tego mnogość </w:t>
      </w:r>
      <w:proofErr w:type="spellStart"/>
      <w:r w:rsidRPr="000C32D8">
        <w:t>rozpoznań</w:t>
      </w:r>
      <w:proofErr w:type="spellEnd"/>
      <w:r w:rsidRPr="000C32D8">
        <w:t xml:space="preserve"> wpisywanych  przez kierowników ZRM przy tym samym kodzie wpisanym przez dyspozytora medycznego. Za przykład niech posłuży </w:t>
      </w:r>
      <w:r w:rsidR="00A01486" w:rsidRPr="000C32D8">
        <w:t xml:space="preserve">kod zasłabnięcie. Wśród </w:t>
      </w:r>
      <w:proofErr w:type="spellStart"/>
      <w:r w:rsidR="00A01486" w:rsidRPr="000C32D8">
        <w:t>rozpoznań</w:t>
      </w:r>
      <w:proofErr w:type="spellEnd"/>
      <w:r w:rsidR="00A01486" w:rsidRPr="000C32D8">
        <w:t xml:space="preserve"> możemy znaleźć:  omdlenie, ból w okolicy brzucha i miednicy, gorączkę ale też takie rozpoznania jak złe samopoczucie czy powierzchowny uraz głowy. </w:t>
      </w:r>
      <w:r w:rsidR="000C32D8">
        <w:t xml:space="preserve">Wszystko to </w:t>
      </w:r>
      <w:r w:rsidR="00A01486" w:rsidRPr="000C32D8">
        <w:t>wskazuje na to, że bardzo trudno jest w trzydziestu  dwóch kodach, które mają dyspozytorzy zawrzeć całą mnogość różnych schorzeń zawartych w międzynarodowej klasyfikacji chorób i problemów zdrowotnych. Pokazuje to również , że kod nadany przez dyspozytora jest jedynie wskazówką dla członków zespołu ratownictwa medycznego. Dopiero zebrany na miejscu zdarzenia wywiad oraz zbadanie chorego pozwalają na pełniejsze  rozpoznanie problemu medycznego, na podstawie, którego można pokusić się  o postawienie rozpoznania. A</w:t>
      </w:r>
      <w:r w:rsidR="00A53310" w:rsidRPr="000C32D8">
        <w:t xml:space="preserve"> i</w:t>
      </w:r>
      <w:r w:rsidR="00A01486" w:rsidRPr="000C32D8">
        <w:t xml:space="preserve"> to w wielu przypadkach i tak zweryfikują badania dodatkowe możliwe do wykonania tylko w szpitalu. </w:t>
      </w:r>
      <w:r w:rsidR="000C32D8" w:rsidRPr="000C32D8">
        <w:t xml:space="preserve"> </w:t>
      </w:r>
    </w:p>
    <w:p w:rsidR="00B81CC4" w:rsidRDefault="00B81CC4"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sectPr w:rsidR="00384206" w:rsidSect="00B81CC4">
          <w:type w:val="continuous"/>
          <w:pgSz w:w="11906" w:h="16838"/>
          <w:pgMar w:top="284" w:right="720" w:bottom="284" w:left="720" w:header="708" w:footer="708" w:gutter="0"/>
          <w:cols w:num="2" w:space="709"/>
          <w:docGrid w:linePitch="360"/>
        </w:sectPr>
      </w:pPr>
    </w:p>
    <w:p w:rsidR="0024302F" w:rsidRDefault="0024302F" w:rsidP="00B81CC4">
      <w:pPr>
        <w:pBdr>
          <w:top w:val="nil"/>
          <w:left w:val="nil"/>
          <w:bottom w:val="nil"/>
          <w:right w:val="nil"/>
          <w:between w:val="nil"/>
        </w:pBdr>
        <w:spacing w:after="0" w:line="240" w:lineRule="auto"/>
        <w:jc w:val="both"/>
        <w:rPr>
          <w:b/>
          <w:color w:val="000000"/>
        </w:rPr>
      </w:pPr>
    </w:p>
    <w:p w:rsidR="0024302F" w:rsidRDefault="0024302F"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384206" w:rsidRDefault="00384206" w:rsidP="00B81CC4">
      <w:pPr>
        <w:pBdr>
          <w:top w:val="nil"/>
          <w:left w:val="nil"/>
          <w:bottom w:val="nil"/>
          <w:right w:val="nil"/>
          <w:between w:val="nil"/>
        </w:pBdr>
        <w:spacing w:after="0" w:line="240" w:lineRule="auto"/>
        <w:jc w:val="both"/>
        <w:rPr>
          <w:b/>
          <w:color w:val="000000"/>
        </w:rPr>
      </w:pPr>
    </w:p>
    <w:p w:rsidR="00B81CC4" w:rsidRDefault="00B81CC4" w:rsidP="00384206">
      <w:pPr>
        <w:pBdr>
          <w:top w:val="nil"/>
          <w:left w:val="nil"/>
          <w:bottom w:val="nil"/>
          <w:right w:val="nil"/>
          <w:between w:val="nil"/>
        </w:pBdr>
        <w:spacing w:after="0" w:line="240" w:lineRule="auto"/>
        <w:jc w:val="both"/>
        <w:rPr>
          <w:b/>
          <w:color w:val="000000"/>
        </w:rPr>
        <w:sectPr w:rsidR="00B81CC4" w:rsidSect="00384206">
          <w:type w:val="continuous"/>
          <w:pgSz w:w="11906" w:h="16838"/>
          <w:pgMar w:top="284" w:right="720" w:bottom="284" w:left="720" w:header="708" w:footer="708" w:gutter="0"/>
          <w:cols w:num="2" w:space="709"/>
          <w:docGrid w:linePitch="360"/>
        </w:sectPr>
      </w:pPr>
    </w:p>
    <w:p w:rsidR="00B81CC4" w:rsidRDefault="00B81CC4" w:rsidP="00384206"/>
    <w:p w:rsidR="00384206" w:rsidRDefault="00384206" w:rsidP="00384206">
      <w:pPr>
        <w:pStyle w:val="Nagwek1"/>
        <w:numPr>
          <w:ilvl w:val="0"/>
          <w:numId w:val="18"/>
        </w:numPr>
      </w:pPr>
      <w:bookmarkStart w:id="9" w:name="_Toc519277839"/>
      <w:r>
        <w:t>Bibliografia</w:t>
      </w:r>
      <w:bookmarkEnd w:id="9"/>
    </w:p>
    <w:p w:rsidR="003731E4" w:rsidRDefault="003731E4" w:rsidP="007A5764">
      <w:pPr>
        <w:pStyle w:val="Normalny1"/>
        <w:numPr>
          <w:ilvl w:val="0"/>
          <w:numId w:val="21"/>
        </w:numPr>
        <w:ind w:left="851"/>
      </w:pPr>
      <w:r w:rsidRPr="003731E4">
        <w:t>Międzynarodowa Statystyczna Klasyfikacja Chorób i Problemów Zdrowotnych ICD WHO -10 1994r</w:t>
      </w:r>
    </w:p>
    <w:p w:rsidR="003731E4" w:rsidRDefault="003731E4" w:rsidP="007A5764">
      <w:pPr>
        <w:pStyle w:val="Normalny1"/>
        <w:numPr>
          <w:ilvl w:val="0"/>
          <w:numId w:val="21"/>
        </w:numPr>
        <w:ind w:left="851"/>
      </w:pPr>
      <w:r w:rsidRPr="003731E4">
        <w:t>Procedura PM-1 przyjęcia wezwania i kodyfikacji zdarzeń obowiązująca w Krakowskim Pogotowiu Ratunkowym 4.Procedura PM-2 odmowy przyjęcia wezwania obowiązująca w KPR</w:t>
      </w:r>
    </w:p>
    <w:p w:rsidR="003731E4" w:rsidRDefault="003731E4" w:rsidP="007A5764">
      <w:pPr>
        <w:pStyle w:val="Normalny1"/>
        <w:numPr>
          <w:ilvl w:val="0"/>
          <w:numId w:val="21"/>
        </w:numPr>
        <w:ind w:left="851"/>
      </w:pPr>
      <w:r w:rsidRPr="003731E4">
        <w:t xml:space="preserve">Procedura PM-3 świadczeń medycznych związanych </w:t>
      </w:r>
      <w:r w:rsidRPr="003731E4">
        <w:rPr>
          <w:i/>
        </w:rPr>
        <w:t xml:space="preserve">z </w:t>
      </w:r>
      <w:r w:rsidRPr="003731E4">
        <w:t>realizacją w</w:t>
      </w:r>
      <w:r w:rsidR="00C661D8">
        <w:t>ezwania obowiązująca w KPR 6.</w:t>
      </w:r>
      <w:bookmarkStart w:id="10" w:name="_GoBack"/>
      <w:bookmarkEnd w:id="10"/>
    </w:p>
    <w:p w:rsidR="003731E4" w:rsidRPr="00384206" w:rsidRDefault="003731E4" w:rsidP="007A5764">
      <w:pPr>
        <w:pStyle w:val="Normalny1"/>
        <w:numPr>
          <w:ilvl w:val="0"/>
          <w:numId w:val="21"/>
        </w:numPr>
        <w:ind w:left="851"/>
      </w:pPr>
      <w:r w:rsidRPr="003731E4">
        <w:t>Procedury wspomagające podjęcie decyzji przez dyspozytora medycznego w zakresie przyjęcia zgłoszenia, kwalifikacji zgłoszenia oraz dysponowania zespołami ratownictwa</w:t>
      </w:r>
      <w:r>
        <w:t xml:space="preserve"> </w:t>
      </w:r>
      <w:r w:rsidRPr="003731E4">
        <w:t xml:space="preserve">do różnych stanów nagłego zagrożenia zdrowotnego. rozporządzenie Ministra Zdrowia z 10.1.2014 r. w sprawie ramowych procedur przyjmowania wezwań przez dyspozytora medycznego i dysponowania zespołami ratownictwa medycznego (Dz.U. </w:t>
      </w:r>
      <w:r w:rsidRPr="003731E4">
        <w:rPr>
          <w:i/>
        </w:rPr>
        <w:t xml:space="preserve">z </w:t>
      </w:r>
      <w:r w:rsidRPr="003731E4">
        <w:t>2014 r., poz. 66).</w:t>
      </w:r>
    </w:p>
    <w:p w:rsidR="003731E4" w:rsidRDefault="003731E4" w:rsidP="007A5764">
      <w:pPr>
        <w:pStyle w:val="Normalny1"/>
        <w:numPr>
          <w:ilvl w:val="0"/>
          <w:numId w:val="21"/>
        </w:numPr>
        <w:ind w:left="851"/>
      </w:pPr>
      <w:r w:rsidRPr="00384206">
        <w:t xml:space="preserve">Rozporządzenie Ministra Zdrowia z dn.10 stycznia 2014 roku w sprawie ramowych procedur przyjmowania wezwań przez dyspozytora medycznego i dysponowania zespołami ratownictwa medycznego (Dz. </w:t>
      </w:r>
      <w:proofErr w:type="spellStart"/>
      <w:r w:rsidRPr="00384206">
        <w:t>U.z</w:t>
      </w:r>
      <w:proofErr w:type="spellEnd"/>
      <w:r w:rsidRPr="00384206">
        <w:t xml:space="preserve"> 14.01,2014 roku poz. 66)</w:t>
      </w:r>
    </w:p>
    <w:p w:rsidR="0062169F" w:rsidRDefault="003731E4" w:rsidP="007A5764">
      <w:pPr>
        <w:pStyle w:val="Normalny1"/>
        <w:numPr>
          <w:ilvl w:val="0"/>
          <w:numId w:val="21"/>
        </w:numPr>
        <w:ind w:left="851"/>
      </w:pPr>
      <w:r w:rsidRPr="003731E4">
        <w:t>T.</w:t>
      </w:r>
      <w:r w:rsidR="007A5764">
        <w:t xml:space="preserve"> </w:t>
      </w:r>
      <w:r w:rsidRPr="003731E4">
        <w:t>Hryniewiecki Stany nagle</w:t>
      </w:r>
      <w:r w:rsidR="0062169F">
        <w:t>. W</w:t>
      </w:r>
      <w:r w:rsidRPr="003731E4">
        <w:t xml:space="preserve">ydanie trzecie </w:t>
      </w:r>
      <w:proofErr w:type="spellStart"/>
      <w:r w:rsidRPr="003731E4">
        <w:t>Medical</w:t>
      </w:r>
      <w:proofErr w:type="spellEnd"/>
      <w:r w:rsidRPr="003731E4">
        <w:t xml:space="preserve"> Tribune Polska</w:t>
      </w:r>
      <w:r w:rsidR="0062169F">
        <w:t xml:space="preserve">, Warszawa 2014 </w:t>
      </w:r>
      <w:r w:rsidR="0062169F" w:rsidRPr="0062169F">
        <w:rPr>
          <w:rFonts w:ascii="Tahoma" w:eastAsia="Times New Roman" w:hAnsi="Tahoma" w:cs="Tahoma"/>
          <w:sz w:val="21"/>
          <w:szCs w:val="21"/>
        </w:rPr>
        <w:t>ISBN: 978-83-64153-11-2</w:t>
      </w:r>
    </w:p>
    <w:p w:rsidR="003731E4" w:rsidRDefault="007A5764" w:rsidP="007A5764">
      <w:pPr>
        <w:pStyle w:val="Normalny1"/>
        <w:numPr>
          <w:ilvl w:val="0"/>
          <w:numId w:val="21"/>
        </w:numPr>
        <w:ind w:left="851"/>
      </w:pPr>
      <w:r w:rsidRPr="00384206">
        <w:t>Ustawa</w:t>
      </w:r>
      <w:r w:rsidR="003731E4" w:rsidRPr="00384206">
        <w:t xml:space="preserve"> o PRM z dnia 8 września 2006 roku (Dz.</w:t>
      </w:r>
      <w:r>
        <w:t xml:space="preserve"> </w:t>
      </w:r>
      <w:r w:rsidR="003731E4" w:rsidRPr="00384206">
        <w:t xml:space="preserve">U. nr 191 poz.1410) z </w:t>
      </w:r>
      <w:hyperlink r:id="rId19">
        <w:proofErr w:type="spellStart"/>
        <w:r w:rsidR="003731E4" w:rsidRPr="00384206">
          <w:rPr>
            <w:rStyle w:val="Hipercze"/>
          </w:rPr>
          <w:t>póź</w:t>
        </w:r>
        <w:proofErr w:type="spellEnd"/>
        <w:r w:rsidR="003731E4" w:rsidRPr="00384206">
          <w:rPr>
            <w:rStyle w:val="Hipercze"/>
          </w:rPr>
          <w:t>. zm</w:t>
        </w:r>
      </w:hyperlink>
      <w:r w:rsidR="003731E4" w:rsidRPr="00384206">
        <w:t>.</w:t>
      </w:r>
    </w:p>
    <w:p w:rsidR="003731E4" w:rsidRDefault="003731E4" w:rsidP="007A5764">
      <w:pPr>
        <w:pStyle w:val="Normalny1"/>
        <w:numPr>
          <w:ilvl w:val="0"/>
          <w:numId w:val="21"/>
        </w:numPr>
        <w:ind w:left="851"/>
      </w:pPr>
      <w:r>
        <w:t>J. Gucwa, T. Madej, M. Ostrowski: Zaawansowane zabiegi resuscytacyjne. Kraków 2017</w:t>
      </w:r>
      <w:r w:rsidR="0062169F">
        <w:t xml:space="preserve"> ISBN  978-83-7430-503-7, s. 251-254</w:t>
      </w:r>
    </w:p>
    <w:p w:rsidR="006F0534" w:rsidRDefault="0062169F" w:rsidP="007A5764">
      <w:pPr>
        <w:pStyle w:val="Normalny1"/>
        <w:numPr>
          <w:ilvl w:val="0"/>
          <w:numId w:val="21"/>
        </w:numPr>
        <w:ind w:left="851"/>
      </w:pPr>
      <w:r>
        <w:t xml:space="preserve">Piotr Gajewski, Andrzej Szczeklik. Interna Szczeklika, mały podręcznik. Medycyna Praktyczna. Kraków 2014, </w:t>
      </w:r>
      <w:r w:rsidRPr="0062169F">
        <w:t>ISBN: 978-83-7430-517-4</w:t>
      </w:r>
      <w:r>
        <w:t xml:space="preserve"> Rozdział 1. Objawy</w:t>
      </w:r>
    </w:p>
    <w:p w:rsidR="006F0534" w:rsidRDefault="006F0534" w:rsidP="007A5764">
      <w:pPr>
        <w:pStyle w:val="Normalny1"/>
        <w:numPr>
          <w:ilvl w:val="0"/>
          <w:numId w:val="21"/>
        </w:numPr>
      </w:pPr>
      <w:r>
        <w:lastRenderedPageBreak/>
        <w:t xml:space="preserve">Adam Antczak </w:t>
      </w:r>
      <w:proofErr w:type="spellStart"/>
      <w:r>
        <w:t>Medical</w:t>
      </w:r>
      <w:proofErr w:type="spellEnd"/>
      <w:r>
        <w:t xml:space="preserve"> Tribune Polska, Warszawa 2010 wyd</w:t>
      </w:r>
      <w:r w:rsidR="007A5764">
        <w:t>.</w:t>
      </w:r>
      <w:r>
        <w:t xml:space="preserve"> 1. </w:t>
      </w:r>
      <w:r w:rsidRPr="006F0534">
        <w:t>ISBN: 978-83-60135-76-1</w:t>
      </w:r>
      <w:r>
        <w:t xml:space="preserve"> Rozdział:</w:t>
      </w:r>
      <w:r w:rsidR="007A5764">
        <w:t xml:space="preserve"> </w:t>
      </w:r>
      <w:r>
        <w:t>Badanie przedmiotowe i podmiotowe</w:t>
      </w:r>
    </w:p>
    <w:p w:rsidR="006F0534" w:rsidRDefault="006F0534" w:rsidP="007A5764">
      <w:pPr>
        <w:pStyle w:val="Normalny1"/>
        <w:numPr>
          <w:ilvl w:val="0"/>
          <w:numId w:val="21"/>
        </w:numPr>
      </w:pPr>
      <w:r>
        <w:t xml:space="preserve">John </w:t>
      </w:r>
      <w:proofErr w:type="spellStart"/>
      <w:r>
        <w:t>Emory</w:t>
      </w:r>
      <w:proofErr w:type="spellEnd"/>
      <w:r>
        <w:t xml:space="preserve"> Campbell, Roy Lee </w:t>
      </w:r>
      <w:proofErr w:type="spellStart"/>
      <w:r>
        <w:t>Alson</w:t>
      </w:r>
      <w:proofErr w:type="spellEnd"/>
      <w:r>
        <w:t xml:space="preserve"> International Trauma Life </w:t>
      </w:r>
      <w:r w:rsidR="007A5764">
        <w:t>Suport</w:t>
      </w:r>
      <w:r>
        <w:t xml:space="preserve"> Rok wydania: 2017 r. , Wydawca: Medycyna Praktyczna ISBN 978-83-7430-241-8 . Rozdział 6, 7, 9, 10, 11, 13, 14. </w:t>
      </w:r>
    </w:p>
    <w:p w:rsidR="007A5764" w:rsidRDefault="006F0534" w:rsidP="007A5764">
      <w:pPr>
        <w:pStyle w:val="Normalny1"/>
        <w:numPr>
          <w:ilvl w:val="0"/>
          <w:numId w:val="21"/>
        </w:numPr>
      </w:pPr>
      <w:r>
        <w:t>Antoni Prusiński, Neurologia Praktyczna wydanie 3.</w:t>
      </w:r>
      <w:r w:rsidR="007A5764">
        <w:t xml:space="preserve"> PZWL 2001 ISBN </w:t>
      </w:r>
      <w:r w:rsidR="007A5764" w:rsidRPr="007A5764">
        <w:t>978-83-200-3546-9</w:t>
      </w:r>
      <w:r w:rsidR="007A5764">
        <w:t>. Rozdział 4- Ból.</w:t>
      </w:r>
    </w:p>
    <w:p w:rsidR="007A5764" w:rsidRDefault="007A5764" w:rsidP="007A5764">
      <w:pPr>
        <w:pStyle w:val="Normalny1"/>
        <w:numPr>
          <w:ilvl w:val="0"/>
          <w:numId w:val="21"/>
        </w:numPr>
      </w:pPr>
      <w:r>
        <w:t>Gerard Herold, Medycyna Wewnętrzna, wyd. 3. PZWL  Warszawa 2000. Rozdział 3 Pulmonologia</w:t>
      </w:r>
    </w:p>
    <w:p w:rsidR="00C661D8" w:rsidRDefault="00C661D8" w:rsidP="007A5764">
      <w:pPr>
        <w:pStyle w:val="Normalny1"/>
        <w:numPr>
          <w:ilvl w:val="0"/>
          <w:numId w:val="21"/>
        </w:numPr>
      </w:pPr>
      <w:r>
        <w:t xml:space="preserve"> Janusz </w:t>
      </w:r>
      <w:r w:rsidRPr="003731E4">
        <w:t>Anders Wytyczne resuscytacji 2015 PRC 2015r</w:t>
      </w:r>
    </w:p>
    <w:p w:rsidR="007A5764" w:rsidRDefault="007A5764" w:rsidP="007A5764">
      <w:pPr>
        <w:pStyle w:val="Normalny1"/>
        <w:ind w:left="720"/>
      </w:pPr>
      <w:r>
        <w:t xml:space="preserve"> </w:t>
      </w:r>
    </w:p>
    <w:p w:rsidR="003731E4" w:rsidRDefault="003731E4" w:rsidP="003731E4">
      <w:pPr>
        <w:pStyle w:val="Normalny1"/>
        <w:ind w:left="360"/>
      </w:pPr>
    </w:p>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Default="00384206" w:rsidP="00384206"/>
    <w:p w:rsidR="00384206" w:rsidRPr="00384206" w:rsidRDefault="00384206" w:rsidP="00384206"/>
    <w:sectPr w:rsidR="00384206" w:rsidRPr="00384206" w:rsidSect="00384206">
      <w:type w:val="continuous"/>
      <w:pgSz w:w="11906" w:h="16838"/>
      <w:pgMar w:top="284" w:right="720" w:bottom="284" w:left="720" w:header="708" w:footer="708"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67CF" w:rsidRDefault="000C67CF" w:rsidP="00DD2E12">
      <w:pPr>
        <w:spacing w:after="0" w:line="240" w:lineRule="auto"/>
      </w:pPr>
      <w:r>
        <w:separator/>
      </w:r>
    </w:p>
  </w:endnote>
  <w:endnote w:type="continuationSeparator" w:id="0">
    <w:p w:rsidR="000C67CF" w:rsidRDefault="000C67CF" w:rsidP="00DD2E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798907"/>
      <w:docPartObj>
        <w:docPartGallery w:val="Page Numbers (Bottom of Page)"/>
        <w:docPartUnique/>
      </w:docPartObj>
    </w:sdtPr>
    <w:sdtEndPr/>
    <w:sdtContent>
      <w:p w:rsidR="0078167F" w:rsidRDefault="000C67CF">
        <w:pPr>
          <w:pStyle w:val="Stopka"/>
          <w:jc w:val="right"/>
        </w:pPr>
        <w:r>
          <w:fldChar w:fldCharType="begin"/>
        </w:r>
        <w:r>
          <w:instrText xml:space="preserve"> PAGE   \* MERGEFORMAT </w:instrText>
        </w:r>
        <w:r>
          <w:fldChar w:fldCharType="separate"/>
        </w:r>
        <w:r w:rsidR="00C661D8">
          <w:rPr>
            <w:noProof/>
          </w:rPr>
          <w:t>18</w:t>
        </w:r>
        <w:r>
          <w:rPr>
            <w:noProof/>
          </w:rPr>
          <w:fldChar w:fldCharType="end"/>
        </w:r>
      </w:p>
    </w:sdtContent>
  </w:sdt>
  <w:p w:rsidR="00620536" w:rsidRDefault="00620536">
    <w:pPr>
      <w:pBdr>
        <w:top w:val="nil"/>
        <w:left w:val="nil"/>
        <w:bottom w:val="nil"/>
        <w:right w:val="nil"/>
        <w:between w:val="nil"/>
      </w:pBdr>
      <w:tabs>
        <w:tab w:val="center" w:pos="4536"/>
        <w:tab w:val="right" w:pos="9072"/>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67CF" w:rsidRDefault="000C67CF" w:rsidP="00DD2E12">
      <w:pPr>
        <w:spacing w:after="0" w:line="240" w:lineRule="auto"/>
      </w:pPr>
      <w:r>
        <w:separator/>
      </w:r>
    </w:p>
  </w:footnote>
  <w:footnote w:type="continuationSeparator" w:id="0">
    <w:p w:rsidR="000C67CF" w:rsidRDefault="000C67CF" w:rsidP="00DD2E1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D5714D"/>
    <w:multiLevelType w:val="multilevel"/>
    <w:tmpl w:val="D0F6FA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DBE73AD"/>
    <w:multiLevelType w:val="hybridMultilevel"/>
    <w:tmpl w:val="3AB47690"/>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166259E7"/>
    <w:multiLevelType w:val="multilevel"/>
    <w:tmpl w:val="638ED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96C67A1"/>
    <w:multiLevelType w:val="hybridMultilevel"/>
    <w:tmpl w:val="8B4AFADA"/>
    <w:lvl w:ilvl="0" w:tplc="ABA6A7FA">
      <w:start w:val="1"/>
      <w:numFmt w:val="decimal"/>
      <w:lvlText w:val="%1."/>
      <w:lvlJc w:val="left"/>
      <w:pPr>
        <w:ind w:left="1303" w:hanging="73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A3766E8"/>
    <w:multiLevelType w:val="multilevel"/>
    <w:tmpl w:val="3AA88860"/>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5">
    <w:nsid w:val="2A220300"/>
    <w:multiLevelType w:val="hybridMultilevel"/>
    <w:tmpl w:val="2E861F2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2FC43EA4"/>
    <w:multiLevelType w:val="hybridMultilevel"/>
    <w:tmpl w:val="A4585248"/>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3AC13355"/>
    <w:multiLevelType w:val="hybridMultilevel"/>
    <w:tmpl w:val="0EE49F98"/>
    <w:lvl w:ilvl="0" w:tplc="B446717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3C2D3916"/>
    <w:multiLevelType w:val="hybridMultilevel"/>
    <w:tmpl w:val="CFBCF3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nsid w:val="3DC15229"/>
    <w:multiLevelType w:val="hybridMultilevel"/>
    <w:tmpl w:val="82020D4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3EAD23E5"/>
    <w:multiLevelType w:val="hybridMultilevel"/>
    <w:tmpl w:val="62584B8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F6001F9"/>
    <w:multiLevelType w:val="hybridMultilevel"/>
    <w:tmpl w:val="FAA2E63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nsid w:val="46EB6FD5"/>
    <w:multiLevelType w:val="hybridMultilevel"/>
    <w:tmpl w:val="C04EE35E"/>
    <w:lvl w:ilvl="0" w:tplc="C54A490C">
      <w:start w:val="2"/>
      <w:numFmt w:val="decimal"/>
      <w:lvlText w:val="%1"/>
      <w:lvlJc w:val="left"/>
      <w:pPr>
        <w:ind w:left="928" w:hanging="360"/>
      </w:pPr>
      <w:rPr>
        <w:rFonts w:hint="default"/>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13">
    <w:nsid w:val="4853523E"/>
    <w:multiLevelType w:val="hybridMultilevel"/>
    <w:tmpl w:val="2B48AEB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nsid w:val="5B6D2A19"/>
    <w:multiLevelType w:val="hybridMultilevel"/>
    <w:tmpl w:val="8B4AFADA"/>
    <w:lvl w:ilvl="0" w:tplc="ABA6A7FA">
      <w:start w:val="1"/>
      <w:numFmt w:val="decimal"/>
      <w:lvlText w:val="%1."/>
      <w:lvlJc w:val="left"/>
      <w:pPr>
        <w:ind w:left="1303" w:hanging="73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60FD0889"/>
    <w:multiLevelType w:val="hybridMultilevel"/>
    <w:tmpl w:val="5082F496"/>
    <w:lvl w:ilvl="0" w:tplc="CD44245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67F57BCB"/>
    <w:multiLevelType w:val="hybridMultilevel"/>
    <w:tmpl w:val="E54068DE"/>
    <w:lvl w:ilvl="0" w:tplc="8BE6834E">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704440A1"/>
    <w:multiLevelType w:val="hybridMultilevel"/>
    <w:tmpl w:val="4AF406D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70C86F3C"/>
    <w:multiLevelType w:val="hybridMultilevel"/>
    <w:tmpl w:val="C4D81C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nsid w:val="7AB66B23"/>
    <w:multiLevelType w:val="hybridMultilevel"/>
    <w:tmpl w:val="3CD893C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nsid w:val="7B721415"/>
    <w:multiLevelType w:val="hybridMultilevel"/>
    <w:tmpl w:val="0A0E04A2"/>
    <w:lvl w:ilvl="0" w:tplc="4F42F04A">
      <w:start w:val="1"/>
      <w:numFmt w:val="decimal"/>
      <w:lvlText w:val="%1."/>
      <w:lvlJc w:val="left"/>
      <w:pPr>
        <w:ind w:left="720" w:hanging="360"/>
      </w:pPr>
      <w:rPr>
        <w:rFonts w:ascii="Calibri" w:eastAsia="Calibri" w:hAnsi="Calibri" w:cs="Calibri"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4"/>
  </w:num>
  <w:num w:numId="3">
    <w:abstractNumId w:val="14"/>
  </w:num>
  <w:num w:numId="4">
    <w:abstractNumId w:val="8"/>
  </w:num>
  <w:num w:numId="5">
    <w:abstractNumId w:val="10"/>
  </w:num>
  <w:num w:numId="6">
    <w:abstractNumId w:val="9"/>
  </w:num>
  <w:num w:numId="7">
    <w:abstractNumId w:val="18"/>
  </w:num>
  <w:num w:numId="8">
    <w:abstractNumId w:val="13"/>
  </w:num>
  <w:num w:numId="9">
    <w:abstractNumId w:val="11"/>
  </w:num>
  <w:num w:numId="10">
    <w:abstractNumId w:val="19"/>
  </w:num>
  <w:num w:numId="11">
    <w:abstractNumId w:val="3"/>
  </w:num>
  <w:num w:numId="12">
    <w:abstractNumId w:val="12"/>
  </w:num>
  <w:num w:numId="13">
    <w:abstractNumId w:val="15"/>
  </w:num>
  <w:num w:numId="14">
    <w:abstractNumId w:val="5"/>
  </w:num>
  <w:num w:numId="15">
    <w:abstractNumId w:val="16"/>
  </w:num>
  <w:num w:numId="16">
    <w:abstractNumId w:val="20"/>
  </w:num>
  <w:num w:numId="17">
    <w:abstractNumId w:val="7"/>
  </w:num>
  <w:num w:numId="18">
    <w:abstractNumId w:val="1"/>
  </w:num>
  <w:num w:numId="19">
    <w:abstractNumId w:val="6"/>
  </w:num>
  <w:num w:numId="20">
    <w:abstractNumId w:val="2"/>
  </w:num>
  <w:num w:numId="2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DD2E12"/>
    <w:rsid w:val="0005234A"/>
    <w:rsid w:val="00074B2E"/>
    <w:rsid w:val="000C32D8"/>
    <w:rsid w:val="000C67CF"/>
    <w:rsid w:val="00165850"/>
    <w:rsid w:val="0017302D"/>
    <w:rsid w:val="00190DDC"/>
    <w:rsid w:val="002222B8"/>
    <w:rsid w:val="0022533F"/>
    <w:rsid w:val="0024302F"/>
    <w:rsid w:val="00256AE9"/>
    <w:rsid w:val="003118D8"/>
    <w:rsid w:val="0034329A"/>
    <w:rsid w:val="00343F54"/>
    <w:rsid w:val="0036696A"/>
    <w:rsid w:val="00367547"/>
    <w:rsid w:val="003731E4"/>
    <w:rsid w:val="00380FAA"/>
    <w:rsid w:val="00384206"/>
    <w:rsid w:val="003E5CC7"/>
    <w:rsid w:val="003F5726"/>
    <w:rsid w:val="00403C1A"/>
    <w:rsid w:val="004151D3"/>
    <w:rsid w:val="004A3EA4"/>
    <w:rsid w:val="004D006A"/>
    <w:rsid w:val="00521614"/>
    <w:rsid w:val="00587982"/>
    <w:rsid w:val="00620536"/>
    <w:rsid w:val="0062169F"/>
    <w:rsid w:val="00635DDB"/>
    <w:rsid w:val="006C5450"/>
    <w:rsid w:val="006F0534"/>
    <w:rsid w:val="0078167F"/>
    <w:rsid w:val="007A5764"/>
    <w:rsid w:val="008371CB"/>
    <w:rsid w:val="00856FF0"/>
    <w:rsid w:val="00861903"/>
    <w:rsid w:val="008D758C"/>
    <w:rsid w:val="00900711"/>
    <w:rsid w:val="00957202"/>
    <w:rsid w:val="00966465"/>
    <w:rsid w:val="009701DD"/>
    <w:rsid w:val="0097129E"/>
    <w:rsid w:val="009C5DEE"/>
    <w:rsid w:val="00A01486"/>
    <w:rsid w:val="00A53310"/>
    <w:rsid w:val="00A9666B"/>
    <w:rsid w:val="00AA189E"/>
    <w:rsid w:val="00AC589E"/>
    <w:rsid w:val="00B05465"/>
    <w:rsid w:val="00B11549"/>
    <w:rsid w:val="00B81CC4"/>
    <w:rsid w:val="00BF246D"/>
    <w:rsid w:val="00C27DDD"/>
    <w:rsid w:val="00C32291"/>
    <w:rsid w:val="00C47EF0"/>
    <w:rsid w:val="00C661D8"/>
    <w:rsid w:val="00C82AAF"/>
    <w:rsid w:val="00CC1CBD"/>
    <w:rsid w:val="00D152FE"/>
    <w:rsid w:val="00D31BDA"/>
    <w:rsid w:val="00D34AE9"/>
    <w:rsid w:val="00D6668B"/>
    <w:rsid w:val="00DA3206"/>
    <w:rsid w:val="00DB12C4"/>
    <w:rsid w:val="00DD2E12"/>
    <w:rsid w:val="00DE563B"/>
    <w:rsid w:val="00DE6DAA"/>
    <w:rsid w:val="00E45D29"/>
    <w:rsid w:val="00E73331"/>
    <w:rsid w:val="00E97A98"/>
    <w:rsid w:val="00ED654E"/>
    <w:rsid w:val="00F7734C"/>
    <w:rsid w:val="00F8391D"/>
    <w:rsid w:val="00F932A3"/>
    <w:rsid w:val="00F96458"/>
    <w:rsid w:val="00FC1BAD"/>
    <w:rsid w:val="00FF380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pl-PL" w:eastAsia="pl-PL"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DD2E12"/>
  </w:style>
  <w:style w:type="paragraph" w:styleId="Nagwek1">
    <w:name w:val="heading 1"/>
    <w:basedOn w:val="Normalny1"/>
    <w:next w:val="Normalny1"/>
    <w:link w:val="Nagwek1Znak"/>
    <w:uiPriority w:val="9"/>
    <w:qFormat/>
    <w:rsid w:val="00AC589E"/>
    <w:pPr>
      <w:keepNext/>
      <w:keepLines/>
      <w:spacing w:before="480" w:after="120"/>
      <w:outlineLvl w:val="0"/>
    </w:pPr>
    <w:rPr>
      <w:szCs w:val="48"/>
    </w:rPr>
  </w:style>
  <w:style w:type="paragraph" w:styleId="Nagwek2">
    <w:name w:val="heading 2"/>
    <w:basedOn w:val="Normalny1"/>
    <w:next w:val="Normalny1"/>
    <w:rsid w:val="00DD2E12"/>
    <w:pPr>
      <w:keepNext/>
      <w:keepLines/>
      <w:spacing w:before="360" w:after="80"/>
      <w:outlineLvl w:val="1"/>
    </w:pPr>
    <w:rPr>
      <w:b/>
      <w:sz w:val="36"/>
      <w:szCs w:val="36"/>
    </w:rPr>
  </w:style>
  <w:style w:type="paragraph" w:styleId="Nagwek3">
    <w:name w:val="heading 3"/>
    <w:basedOn w:val="Normalny1"/>
    <w:next w:val="Normalny1"/>
    <w:rsid w:val="00DD2E12"/>
    <w:pPr>
      <w:keepNext/>
      <w:keepLines/>
      <w:spacing w:before="280" w:after="80"/>
      <w:outlineLvl w:val="2"/>
    </w:pPr>
    <w:rPr>
      <w:b/>
      <w:sz w:val="28"/>
      <w:szCs w:val="28"/>
    </w:rPr>
  </w:style>
  <w:style w:type="paragraph" w:styleId="Nagwek4">
    <w:name w:val="heading 4"/>
    <w:basedOn w:val="Normalny1"/>
    <w:next w:val="Normalny1"/>
    <w:rsid w:val="00DD2E12"/>
    <w:pPr>
      <w:keepNext/>
      <w:keepLines/>
      <w:spacing w:before="240" w:after="40"/>
      <w:outlineLvl w:val="3"/>
    </w:pPr>
    <w:rPr>
      <w:b/>
      <w:sz w:val="24"/>
      <w:szCs w:val="24"/>
    </w:rPr>
  </w:style>
  <w:style w:type="paragraph" w:styleId="Nagwek5">
    <w:name w:val="heading 5"/>
    <w:basedOn w:val="Normalny1"/>
    <w:next w:val="Normalny1"/>
    <w:rsid w:val="00DD2E12"/>
    <w:pPr>
      <w:keepNext/>
      <w:keepLines/>
      <w:spacing w:before="220" w:after="40"/>
      <w:outlineLvl w:val="4"/>
    </w:pPr>
    <w:rPr>
      <w:b/>
    </w:rPr>
  </w:style>
  <w:style w:type="paragraph" w:styleId="Nagwek6">
    <w:name w:val="heading 6"/>
    <w:basedOn w:val="Normalny1"/>
    <w:next w:val="Normalny1"/>
    <w:rsid w:val="00DD2E12"/>
    <w:pPr>
      <w:keepNext/>
      <w:keepLines/>
      <w:spacing w:before="200" w:after="40"/>
      <w:outlineLvl w:val="5"/>
    </w:pPr>
    <w:rPr>
      <w:b/>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Normalny1">
    <w:name w:val="Normalny1"/>
    <w:rsid w:val="00DD2E12"/>
  </w:style>
  <w:style w:type="table" w:customStyle="1" w:styleId="TableNormal">
    <w:name w:val="Table Normal"/>
    <w:rsid w:val="00DD2E12"/>
    <w:tblPr>
      <w:tblCellMar>
        <w:top w:w="0" w:type="dxa"/>
        <w:left w:w="0" w:type="dxa"/>
        <w:bottom w:w="0" w:type="dxa"/>
        <w:right w:w="0" w:type="dxa"/>
      </w:tblCellMar>
    </w:tblPr>
  </w:style>
  <w:style w:type="paragraph" w:styleId="Tytu">
    <w:name w:val="Title"/>
    <w:basedOn w:val="Normalny1"/>
    <w:next w:val="Normalny1"/>
    <w:rsid w:val="00DD2E12"/>
    <w:pPr>
      <w:keepNext/>
      <w:keepLines/>
      <w:spacing w:before="480" w:after="120"/>
    </w:pPr>
    <w:rPr>
      <w:b/>
      <w:sz w:val="72"/>
      <w:szCs w:val="72"/>
    </w:rPr>
  </w:style>
  <w:style w:type="paragraph" w:customStyle="1" w:styleId="Default">
    <w:name w:val="Default"/>
    <w:rsid w:val="0011137C"/>
    <w:pPr>
      <w:autoSpaceDE w:val="0"/>
      <w:autoSpaceDN w:val="0"/>
      <w:adjustRightInd w:val="0"/>
      <w:spacing w:after="0" w:line="240" w:lineRule="auto"/>
    </w:pPr>
    <w:rPr>
      <w:color w:val="000000"/>
      <w:sz w:val="24"/>
      <w:szCs w:val="24"/>
    </w:rPr>
  </w:style>
  <w:style w:type="paragraph" w:styleId="Akapitzlist">
    <w:name w:val="List Paragraph"/>
    <w:basedOn w:val="Normalny"/>
    <w:uiPriority w:val="34"/>
    <w:qFormat/>
    <w:rsid w:val="00750631"/>
    <w:pPr>
      <w:ind w:left="720"/>
      <w:contextualSpacing/>
    </w:pPr>
  </w:style>
  <w:style w:type="paragraph" w:styleId="Nagwek">
    <w:name w:val="header"/>
    <w:basedOn w:val="Normalny"/>
    <w:link w:val="NagwekZnak"/>
    <w:uiPriority w:val="99"/>
    <w:unhideWhenUsed/>
    <w:rsid w:val="00750631"/>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750631"/>
  </w:style>
  <w:style w:type="paragraph" w:styleId="Stopka">
    <w:name w:val="footer"/>
    <w:basedOn w:val="Normalny"/>
    <w:link w:val="StopkaZnak"/>
    <w:uiPriority w:val="99"/>
    <w:unhideWhenUsed/>
    <w:rsid w:val="00750631"/>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750631"/>
  </w:style>
  <w:style w:type="paragraph" w:styleId="Podtytu">
    <w:name w:val="Subtitle"/>
    <w:basedOn w:val="Normalny1"/>
    <w:next w:val="Normalny1"/>
    <w:rsid w:val="00DD2E12"/>
    <w:pPr>
      <w:keepNext/>
      <w:keepLines/>
      <w:spacing w:before="360" w:after="80"/>
    </w:pPr>
    <w:rPr>
      <w:rFonts w:ascii="Georgia" w:eastAsia="Georgia" w:hAnsi="Georgia" w:cs="Georgia"/>
      <w:i/>
      <w:color w:val="666666"/>
      <w:sz w:val="48"/>
      <w:szCs w:val="48"/>
    </w:rPr>
  </w:style>
  <w:style w:type="paragraph" w:styleId="Bezodstpw">
    <w:name w:val="No Spacing"/>
    <w:uiPriority w:val="1"/>
    <w:qFormat/>
    <w:rsid w:val="00587982"/>
    <w:pPr>
      <w:spacing w:after="0" w:line="240" w:lineRule="auto"/>
    </w:pPr>
    <w:rPr>
      <w:rFonts w:asciiTheme="minorHAnsi" w:eastAsiaTheme="minorHAnsi" w:hAnsiTheme="minorHAnsi" w:cstheme="minorBidi"/>
      <w:lang w:eastAsia="en-US"/>
    </w:rPr>
  </w:style>
  <w:style w:type="table" w:styleId="Tabela-Siatka">
    <w:name w:val="Table Grid"/>
    <w:basedOn w:val="Standardowy"/>
    <w:uiPriority w:val="59"/>
    <w:rsid w:val="00587982"/>
    <w:pPr>
      <w:spacing w:after="0" w:line="240" w:lineRule="auto"/>
    </w:pPr>
    <w:rPr>
      <w:rFonts w:asciiTheme="minorHAnsi" w:eastAsiaTheme="minorHAnsi" w:hAnsiTheme="minorHAnsi" w:cstheme="minorBidi"/>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Jasnecieniowanieakcent3">
    <w:name w:val="Light Shading Accent 3"/>
    <w:basedOn w:val="Standardowy"/>
    <w:uiPriority w:val="60"/>
    <w:rsid w:val="00190DDC"/>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paragraph" w:styleId="Tekstdymka">
    <w:name w:val="Balloon Text"/>
    <w:basedOn w:val="Normalny"/>
    <w:link w:val="TekstdymkaZnak"/>
    <w:uiPriority w:val="99"/>
    <w:semiHidden/>
    <w:unhideWhenUsed/>
    <w:rsid w:val="00DB12C4"/>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DB12C4"/>
    <w:rPr>
      <w:rFonts w:ascii="Tahoma" w:hAnsi="Tahoma" w:cs="Tahoma"/>
      <w:sz w:val="16"/>
      <w:szCs w:val="16"/>
    </w:rPr>
  </w:style>
  <w:style w:type="table" w:customStyle="1" w:styleId="Jasnecieniowanieakcent11">
    <w:name w:val="Jasne cieniowanie — akcent 11"/>
    <w:basedOn w:val="Standardowy"/>
    <w:uiPriority w:val="60"/>
    <w:rsid w:val="0022533F"/>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customStyle="1" w:styleId="Jasnecieniowanie1">
    <w:name w:val="Jasne cieniowanie1"/>
    <w:basedOn w:val="Standardowy"/>
    <w:uiPriority w:val="60"/>
    <w:rsid w:val="00165850"/>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Jasnecieniowanieakcent2">
    <w:name w:val="Light Shading Accent 2"/>
    <w:basedOn w:val="Standardowy"/>
    <w:uiPriority w:val="60"/>
    <w:rsid w:val="00966465"/>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Jasnalistaakcent2">
    <w:name w:val="Light List Accent 2"/>
    <w:basedOn w:val="Standardowy"/>
    <w:uiPriority w:val="61"/>
    <w:rsid w:val="00966465"/>
    <w:pPr>
      <w:spacing w:after="0" w:line="240" w:lineRule="auto"/>
    </w:p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customStyle="1" w:styleId="Jasnalistaakcent11">
    <w:name w:val="Jasna lista — akcent 11"/>
    <w:basedOn w:val="Standardowy"/>
    <w:uiPriority w:val="61"/>
    <w:rsid w:val="00966465"/>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Jasnecieniowanieakcent4">
    <w:name w:val="Light Shading Accent 4"/>
    <w:basedOn w:val="Standardowy"/>
    <w:uiPriority w:val="60"/>
    <w:rsid w:val="00966465"/>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paragraph" w:styleId="Nagwekspisutreci">
    <w:name w:val="TOC Heading"/>
    <w:basedOn w:val="Nagwek1"/>
    <w:next w:val="Normalny"/>
    <w:uiPriority w:val="39"/>
    <w:semiHidden/>
    <w:unhideWhenUsed/>
    <w:qFormat/>
    <w:rsid w:val="00AC589E"/>
    <w:pPr>
      <w:spacing w:after="0" w:line="276" w:lineRule="auto"/>
      <w:outlineLvl w:val="9"/>
    </w:pPr>
    <w:rPr>
      <w:rFonts w:asciiTheme="majorHAnsi" w:eastAsiaTheme="majorEastAsia" w:hAnsiTheme="majorHAnsi" w:cstheme="majorBidi"/>
      <w:bCs/>
      <w:color w:val="2E74B5" w:themeColor="accent1" w:themeShade="BF"/>
      <w:sz w:val="28"/>
      <w:szCs w:val="28"/>
      <w:lang w:eastAsia="en-US"/>
    </w:rPr>
  </w:style>
  <w:style w:type="character" w:styleId="Tytuksiki">
    <w:name w:val="Book Title"/>
    <w:basedOn w:val="Domylnaczcionkaakapitu"/>
    <w:uiPriority w:val="33"/>
    <w:qFormat/>
    <w:rsid w:val="00AC589E"/>
    <w:rPr>
      <w:b/>
      <w:bCs/>
      <w:smallCaps/>
      <w:spacing w:val="5"/>
    </w:rPr>
  </w:style>
  <w:style w:type="paragraph" w:styleId="Spistreci1">
    <w:name w:val="toc 1"/>
    <w:basedOn w:val="Normalny"/>
    <w:next w:val="Normalny"/>
    <w:autoRedefine/>
    <w:uiPriority w:val="39"/>
    <w:unhideWhenUsed/>
    <w:rsid w:val="00AC589E"/>
    <w:pPr>
      <w:spacing w:after="100"/>
    </w:pPr>
  </w:style>
  <w:style w:type="paragraph" w:styleId="Spistreci2">
    <w:name w:val="toc 2"/>
    <w:basedOn w:val="Normalny"/>
    <w:next w:val="Normalny"/>
    <w:autoRedefine/>
    <w:uiPriority w:val="39"/>
    <w:unhideWhenUsed/>
    <w:rsid w:val="00AC589E"/>
    <w:pPr>
      <w:spacing w:after="100"/>
      <w:ind w:left="220"/>
    </w:pPr>
  </w:style>
  <w:style w:type="character" w:styleId="Hipercze">
    <w:name w:val="Hyperlink"/>
    <w:basedOn w:val="Domylnaczcionkaakapitu"/>
    <w:uiPriority w:val="99"/>
    <w:unhideWhenUsed/>
    <w:rsid w:val="00AC589E"/>
    <w:rPr>
      <w:color w:val="0563C1" w:themeColor="hyperlink"/>
      <w:u w:val="single"/>
    </w:rPr>
  </w:style>
  <w:style w:type="character" w:customStyle="1" w:styleId="Nagwek1Znak">
    <w:name w:val="Nagłówek 1 Znak"/>
    <w:basedOn w:val="Domylnaczcionkaakapitu"/>
    <w:link w:val="Nagwek1"/>
    <w:uiPriority w:val="9"/>
    <w:rsid w:val="00ED654E"/>
    <w:rPr>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l-PL" w:eastAsia="pl-P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00550">
      <w:bodyDiv w:val="1"/>
      <w:marLeft w:val="0"/>
      <w:marRight w:val="0"/>
      <w:marTop w:val="0"/>
      <w:marBottom w:val="0"/>
      <w:divBdr>
        <w:top w:val="none" w:sz="0" w:space="0" w:color="auto"/>
        <w:left w:val="none" w:sz="0" w:space="0" w:color="auto"/>
        <w:bottom w:val="none" w:sz="0" w:space="0" w:color="auto"/>
        <w:right w:val="none" w:sz="0" w:space="0" w:color="auto"/>
      </w:divBdr>
    </w:div>
    <w:div w:id="187181151">
      <w:bodyDiv w:val="1"/>
      <w:marLeft w:val="0"/>
      <w:marRight w:val="0"/>
      <w:marTop w:val="0"/>
      <w:marBottom w:val="0"/>
      <w:divBdr>
        <w:top w:val="none" w:sz="0" w:space="0" w:color="auto"/>
        <w:left w:val="none" w:sz="0" w:space="0" w:color="auto"/>
        <w:bottom w:val="none" w:sz="0" w:space="0" w:color="auto"/>
        <w:right w:val="none" w:sz="0" w:space="0" w:color="auto"/>
      </w:divBdr>
      <w:divsChild>
        <w:div w:id="1381006348">
          <w:marLeft w:val="0"/>
          <w:marRight w:val="0"/>
          <w:marTop w:val="112"/>
          <w:marBottom w:val="0"/>
          <w:divBdr>
            <w:top w:val="none" w:sz="0" w:space="0" w:color="auto"/>
            <w:left w:val="none" w:sz="0" w:space="0" w:color="auto"/>
            <w:bottom w:val="none" w:sz="0" w:space="0" w:color="auto"/>
            <w:right w:val="none" w:sz="0" w:space="0" w:color="auto"/>
          </w:divBdr>
        </w:div>
      </w:divsChild>
    </w:div>
    <w:div w:id="756367017">
      <w:bodyDiv w:val="1"/>
      <w:marLeft w:val="0"/>
      <w:marRight w:val="0"/>
      <w:marTop w:val="0"/>
      <w:marBottom w:val="0"/>
      <w:divBdr>
        <w:top w:val="none" w:sz="0" w:space="0" w:color="auto"/>
        <w:left w:val="none" w:sz="0" w:space="0" w:color="auto"/>
        <w:bottom w:val="none" w:sz="0" w:space="0" w:color="auto"/>
        <w:right w:val="none" w:sz="0" w:space="0" w:color="auto"/>
      </w:divBdr>
    </w:div>
    <w:div w:id="938374184">
      <w:bodyDiv w:val="1"/>
      <w:marLeft w:val="0"/>
      <w:marRight w:val="0"/>
      <w:marTop w:val="0"/>
      <w:marBottom w:val="0"/>
      <w:divBdr>
        <w:top w:val="none" w:sz="0" w:space="0" w:color="auto"/>
        <w:left w:val="none" w:sz="0" w:space="0" w:color="auto"/>
        <w:bottom w:val="none" w:sz="0" w:space="0" w:color="auto"/>
        <w:right w:val="none" w:sz="0" w:space="0" w:color="auto"/>
      </w:divBdr>
    </w:div>
    <w:div w:id="982125814">
      <w:bodyDiv w:val="1"/>
      <w:marLeft w:val="0"/>
      <w:marRight w:val="0"/>
      <w:marTop w:val="0"/>
      <w:marBottom w:val="0"/>
      <w:divBdr>
        <w:top w:val="none" w:sz="0" w:space="0" w:color="auto"/>
        <w:left w:val="none" w:sz="0" w:space="0" w:color="auto"/>
        <w:bottom w:val="none" w:sz="0" w:space="0" w:color="auto"/>
        <w:right w:val="none" w:sz="0" w:space="0" w:color="auto"/>
      </w:divBdr>
    </w:div>
    <w:div w:id="1096096011">
      <w:bodyDiv w:val="1"/>
      <w:marLeft w:val="0"/>
      <w:marRight w:val="0"/>
      <w:marTop w:val="0"/>
      <w:marBottom w:val="0"/>
      <w:divBdr>
        <w:top w:val="none" w:sz="0" w:space="0" w:color="auto"/>
        <w:left w:val="none" w:sz="0" w:space="0" w:color="auto"/>
        <w:bottom w:val="none" w:sz="0" w:space="0" w:color="auto"/>
        <w:right w:val="none" w:sz="0" w:space="0" w:color="auto"/>
      </w:divBdr>
      <w:divsChild>
        <w:div w:id="596718984">
          <w:marLeft w:val="0"/>
          <w:marRight w:val="0"/>
          <w:marTop w:val="112"/>
          <w:marBottom w:val="0"/>
          <w:divBdr>
            <w:top w:val="none" w:sz="0" w:space="0" w:color="auto"/>
            <w:left w:val="none" w:sz="0" w:space="0" w:color="auto"/>
            <w:bottom w:val="none" w:sz="0" w:space="0" w:color="auto"/>
            <w:right w:val="none" w:sz="0" w:space="0" w:color="auto"/>
          </w:divBdr>
        </w:div>
      </w:divsChild>
    </w:div>
    <w:div w:id="1338847169">
      <w:bodyDiv w:val="1"/>
      <w:marLeft w:val="0"/>
      <w:marRight w:val="0"/>
      <w:marTop w:val="0"/>
      <w:marBottom w:val="0"/>
      <w:divBdr>
        <w:top w:val="none" w:sz="0" w:space="0" w:color="auto"/>
        <w:left w:val="none" w:sz="0" w:space="0" w:color="auto"/>
        <w:bottom w:val="none" w:sz="0" w:space="0" w:color="auto"/>
        <w:right w:val="none" w:sz="0" w:space="0" w:color="auto"/>
      </w:divBdr>
    </w:div>
    <w:div w:id="1741756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image" Target="media/image2.png"/><Relationship Id="rId19" Type="http://schemas.openxmlformats.org/officeDocument/2006/relationships/hyperlink" Target="http://p&#243;&#378;.z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teu\Desktop\2016%20akt%20(Automatycznie%20zapisan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teu\Desktop\2016%20akt%20(Automatycznie%20zapisan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teu\Desktop\2016%20akt%20(Automatycznie%20zapisany).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kopie%20wa&#380;nych%20plik&#243;w\mateusz\2016%20akt%20(Automatycznie%20zapisany)%20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ateu\Desktop\2016%20akt%20(Automatycznie%20zapisany)%2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nchor="t" anchorCtr="0"/>
          <a:lstStyle/>
          <a:p>
            <a:pPr>
              <a:defRPr b="0"/>
            </a:pPr>
            <a:r>
              <a:rPr lang="pl-PL" sz="1400" b="0"/>
              <a:t>Jednostki chorobowe sklasyfikowane wg kodów głównych w kartach</a:t>
            </a:r>
            <a:r>
              <a:rPr lang="pl-PL" sz="1400" b="0" baseline="0"/>
              <a:t> z kodem KZW 02. Ból</a:t>
            </a:r>
            <a:r>
              <a:rPr lang="pl-PL" sz="1400" b="0"/>
              <a:t> </a:t>
            </a:r>
          </a:p>
        </c:rich>
      </c:tx>
      <c:layout>
        <c:manualLayout>
          <c:xMode val="edge"/>
          <c:yMode val="edge"/>
          <c:x val="0.13819186996339872"/>
          <c:y val="4.3268505784687314E-2"/>
        </c:manualLayout>
      </c:layout>
      <c:overlay val="0"/>
      <c:spPr>
        <a:ln>
          <a:noFill/>
        </a:ln>
      </c:spPr>
    </c:title>
    <c:autoTitleDeleted val="0"/>
    <c:view3D>
      <c:rotX val="30"/>
      <c:rotY val="350"/>
      <c:rAngAx val="0"/>
      <c:perspective val="30"/>
    </c:view3D>
    <c:floor>
      <c:thickness val="0"/>
    </c:floor>
    <c:sideWall>
      <c:thickness val="0"/>
    </c:sideWall>
    <c:backWall>
      <c:thickness val="0"/>
    </c:backWall>
    <c:plotArea>
      <c:layout>
        <c:manualLayout>
          <c:layoutTarget val="inner"/>
          <c:xMode val="edge"/>
          <c:yMode val="edge"/>
          <c:x val="2.7960791040769026E-2"/>
          <c:y val="3.3185147552832493E-2"/>
          <c:w val="0.88926597092494541"/>
          <c:h val="0.80635227213651262"/>
        </c:manualLayout>
      </c:layout>
      <c:pie3DChart>
        <c:varyColors val="1"/>
        <c:ser>
          <c:idx val="0"/>
          <c:order val="0"/>
          <c:dLbls>
            <c:dLbl>
              <c:idx val="3"/>
              <c:layout>
                <c:manualLayout>
                  <c:x val="0.207465165631667"/>
                  <c:y val="5.1812448839149892E-2"/>
                </c:manualLayout>
              </c:layout>
              <c:showLegendKey val="0"/>
              <c:showVal val="0"/>
              <c:showCatName val="1"/>
              <c:showSerName val="0"/>
              <c:showPercent val="1"/>
              <c:showBubbleSize val="0"/>
            </c:dLbl>
            <c:dLbl>
              <c:idx val="4"/>
              <c:layout>
                <c:manualLayout>
                  <c:x val="0.2504518009260493"/>
                  <c:y val="0.1795300710307394"/>
                </c:manualLayout>
              </c:layout>
              <c:showLegendKey val="0"/>
              <c:showVal val="0"/>
              <c:showCatName val="1"/>
              <c:showSerName val="0"/>
              <c:showPercent val="1"/>
              <c:showBubbleSize val="0"/>
            </c:dLbl>
            <c:dLbl>
              <c:idx val="5"/>
              <c:layout>
                <c:manualLayout>
                  <c:x val="0.22196580423211545"/>
                  <c:y val="0.24135673508085728"/>
                </c:manualLayout>
              </c:layout>
              <c:showLegendKey val="0"/>
              <c:showVal val="0"/>
              <c:showCatName val="1"/>
              <c:showSerName val="0"/>
              <c:showPercent val="1"/>
              <c:showBubbleSize val="0"/>
            </c:dLbl>
            <c:dLbl>
              <c:idx val="6"/>
              <c:layout>
                <c:manualLayout>
                  <c:x val="0.14661492136554788"/>
                  <c:y val="0.24009192998206141"/>
                </c:manualLayout>
              </c:layout>
              <c:showLegendKey val="0"/>
              <c:showVal val="0"/>
              <c:showCatName val="1"/>
              <c:showSerName val="0"/>
              <c:showPercent val="1"/>
              <c:showBubbleSize val="0"/>
            </c:dLbl>
            <c:dLbl>
              <c:idx val="7"/>
              <c:layout>
                <c:manualLayout>
                  <c:x val="7.4311223801956762E-3"/>
                  <c:y val="0.23644239831114308"/>
                </c:manualLayout>
              </c:layout>
              <c:tx>
                <c:rich>
                  <a:bodyPr/>
                  <a:lstStyle/>
                  <a:p>
                    <a:r>
                      <a:rPr lang="pl-PL"/>
                      <a:t>Z</a:t>
                    </a:r>
                    <a:r>
                      <a:rPr lang="en-US"/>
                      <a:t>awał serca
1%</a:t>
                    </a:r>
                  </a:p>
                </c:rich>
              </c:tx>
              <c:showLegendKey val="0"/>
              <c:showVal val="0"/>
              <c:showCatName val="1"/>
              <c:showSerName val="0"/>
              <c:showPercent val="1"/>
              <c:showBubbleSize val="0"/>
            </c:dLbl>
            <c:dLbl>
              <c:idx val="8"/>
              <c:layout>
                <c:manualLayout>
                  <c:x val="-7.9073143530351372E-2"/>
                  <c:y val="0.19652853294818548"/>
                </c:manualLayout>
              </c:layout>
              <c:showLegendKey val="0"/>
              <c:showVal val="0"/>
              <c:showCatName val="1"/>
              <c:showSerName val="0"/>
              <c:showPercent val="1"/>
              <c:showBubbleSize val="0"/>
            </c:dLbl>
            <c:dLbl>
              <c:idx val="9"/>
              <c:layout>
                <c:manualLayout>
                  <c:x val="-7.7712405986120434E-2"/>
                  <c:y val="0.12591519940002333"/>
                </c:manualLayout>
              </c:layout>
              <c:showLegendKey val="0"/>
              <c:showVal val="0"/>
              <c:showCatName val="1"/>
              <c:showSerName val="0"/>
              <c:showPercent val="1"/>
              <c:showBubbleSize val="0"/>
            </c:dLbl>
            <c:dLbl>
              <c:idx val="10"/>
              <c:layout>
                <c:manualLayout>
                  <c:x val="-3.2032913108157153E-2"/>
                  <c:y val="6.3462930120902983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'ból 2'!$J$12:$J$23</c:f>
              <c:strCache>
                <c:ptCount val="12"/>
                <c:pt idx="0">
                  <c:v>Jednostki chorobowe sklasyfikowane wg kodów głównych </c:v>
                </c:pt>
                <c:pt idx="1">
                  <c:v>Ból brzucha</c:v>
                </c:pt>
                <c:pt idx="2">
                  <c:v>Ból w klatce piersiowej </c:v>
                </c:pt>
                <c:pt idx="3">
                  <c:v>Ból głowy </c:v>
                </c:pt>
                <c:pt idx="4">
                  <c:v>Ból w okolicy pleców </c:v>
                </c:pt>
                <c:pt idx="5">
                  <c:v>Wymioty </c:v>
                </c:pt>
                <c:pt idx="6">
                  <c:v>Złe samopoczucie </c:v>
                </c:pt>
                <c:pt idx="7">
                  <c:v>zawał serca</c:v>
                </c:pt>
                <c:pt idx="8">
                  <c:v>Dusznośc </c:v>
                </c:pt>
                <c:pt idx="9">
                  <c:v>Nadciśnienie </c:v>
                </c:pt>
                <c:pt idx="10">
                  <c:v>Ból nieokreślony</c:v>
                </c:pt>
                <c:pt idx="11">
                  <c:v>Inne</c:v>
                </c:pt>
              </c:strCache>
            </c:strRef>
          </c:cat>
          <c:val>
            <c:numRef>
              <c:f>'ból 2'!$K$12:$K$23</c:f>
              <c:numCache>
                <c:formatCode>General</c:formatCode>
                <c:ptCount val="12"/>
                <c:pt idx="1">
                  <c:v>3150</c:v>
                </c:pt>
                <c:pt idx="2">
                  <c:v>1735</c:v>
                </c:pt>
                <c:pt idx="3">
                  <c:v>323</c:v>
                </c:pt>
                <c:pt idx="4">
                  <c:v>260</c:v>
                </c:pt>
                <c:pt idx="5">
                  <c:v>198</c:v>
                </c:pt>
                <c:pt idx="6">
                  <c:v>156</c:v>
                </c:pt>
                <c:pt idx="7">
                  <c:v>144</c:v>
                </c:pt>
                <c:pt idx="8">
                  <c:v>113</c:v>
                </c:pt>
                <c:pt idx="9">
                  <c:v>478</c:v>
                </c:pt>
                <c:pt idx="10">
                  <c:v>145</c:v>
                </c:pt>
                <c:pt idx="11">
                  <c:v>3787</c:v>
                </c:pt>
              </c:numCache>
            </c:numRef>
          </c:val>
        </c:ser>
        <c:dLbls>
          <c:showLegendKey val="0"/>
          <c:showVal val="1"/>
          <c:showCatName val="0"/>
          <c:showSerName val="0"/>
          <c:showPercent val="0"/>
          <c:showBubbleSize val="0"/>
          <c:showLeaderLines val="1"/>
        </c:dLbls>
      </c:pie3DChart>
    </c:plotArea>
    <c:plotVisOnly val="1"/>
    <c:dispBlanksAs val="gap"/>
    <c:showDLblsOverMax val="0"/>
  </c:chart>
  <c:spPr>
    <a:gradFill>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0"/>
    </a:grad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800" b="0" i="0" u="none" strike="noStrike" kern="1200" baseline="0">
                <a:solidFill>
                  <a:sysClr val="windowText" lastClr="000000"/>
                </a:solidFill>
                <a:latin typeface="+mn-lt"/>
                <a:ea typeface="+mn-ea"/>
                <a:cs typeface="+mn-cs"/>
              </a:defRPr>
            </a:pPr>
            <a:r>
              <a:rPr lang="pl-PL" sz="1200" b="0" i="0" baseline="0"/>
              <a:t>Jednostki chorobowe sklasyfikowane wg kodów głównych w kartach z rozpoznaniem KZW 17. Uraz </a:t>
            </a:r>
            <a:endParaRPr lang="pl-PL" sz="1200" b="0"/>
          </a:p>
          <a:p>
            <a:pPr marL="0" marR="0" indent="0" algn="ctr" defTabSz="914400" rtl="0" eaLnBrk="1" fontAlgn="auto" latinLnBrk="0" hangingPunct="1">
              <a:lnSpc>
                <a:spcPct val="100000"/>
              </a:lnSpc>
              <a:spcBef>
                <a:spcPts val="0"/>
              </a:spcBef>
              <a:spcAft>
                <a:spcPts val="0"/>
              </a:spcAft>
              <a:buClrTx/>
              <a:buSzTx/>
              <a:buFontTx/>
              <a:buNone/>
              <a:tabLst/>
              <a:defRPr sz="1800" b="0" i="0" u="none" strike="noStrike" kern="1200" baseline="0">
                <a:solidFill>
                  <a:sysClr val="windowText" lastClr="000000"/>
                </a:solidFill>
                <a:latin typeface="+mn-lt"/>
                <a:ea typeface="+mn-ea"/>
                <a:cs typeface="+mn-cs"/>
              </a:defRPr>
            </a:pPr>
            <a:endParaRPr lang="pl-PL" b="0"/>
          </a:p>
        </c:rich>
      </c:tx>
      <c:layout>
        <c:manualLayout>
          <c:xMode val="edge"/>
          <c:yMode val="edge"/>
          <c:x val="0.11971421647400117"/>
          <c:y val="4.0937382144942165E-4"/>
        </c:manualLayout>
      </c:layout>
      <c:overlay val="0"/>
    </c:title>
    <c:autoTitleDeleted val="0"/>
    <c:view3D>
      <c:rotX val="30"/>
      <c:rotY val="90"/>
      <c:rAngAx val="0"/>
      <c:perspective val="30"/>
    </c:view3D>
    <c:floor>
      <c:thickness val="0"/>
    </c:floor>
    <c:sideWall>
      <c:thickness val="0"/>
    </c:sideWall>
    <c:backWall>
      <c:thickness val="0"/>
    </c:backWall>
    <c:plotArea>
      <c:layout>
        <c:manualLayout>
          <c:layoutTarget val="inner"/>
          <c:xMode val="edge"/>
          <c:yMode val="edge"/>
          <c:x val="0.20528816073318734"/>
          <c:y val="9.1629298977139659E-2"/>
          <c:w val="0.79395804415100124"/>
          <c:h val="0.77582650611190773"/>
        </c:manualLayout>
      </c:layout>
      <c:pie3DChart>
        <c:varyColors val="1"/>
        <c:ser>
          <c:idx val="0"/>
          <c:order val="0"/>
          <c:dPt>
            <c:idx val="12"/>
            <c:bubble3D val="0"/>
            <c:spPr>
              <a:solidFill>
                <a:srgbClr val="00B050"/>
              </a:solidFill>
            </c:spPr>
          </c:dPt>
          <c:dLbls>
            <c:dLbl>
              <c:idx val="0"/>
              <c:layout>
                <c:manualLayout>
                  <c:x val="-4.1248023641871946E-2"/>
                  <c:y val="0.23944479852184164"/>
                </c:manualLayout>
              </c:layout>
              <c:tx>
                <c:rich>
                  <a:bodyPr/>
                  <a:lstStyle/>
                  <a:p>
                    <a:r>
                      <a:rPr lang="en-US"/>
                      <a:t>uraz głowy
20%</a:t>
                    </a:r>
                  </a:p>
                </c:rich>
              </c:tx>
              <c:showLegendKey val="0"/>
              <c:showVal val="0"/>
              <c:showCatName val="1"/>
              <c:showSerName val="0"/>
              <c:showPercent val="1"/>
              <c:showBubbleSize val="0"/>
            </c:dLbl>
            <c:dLbl>
              <c:idx val="1"/>
              <c:layout>
                <c:manualLayout>
                  <c:x val="-4.3265551736517416E-3"/>
                  <c:y val="0.19662218531200104"/>
                </c:manualLayout>
              </c:layout>
              <c:tx>
                <c:rich>
                  <a:bodyPr/>
                  <a:lstStyle/>
                  <a:p>
                    <a:r>
                      <a:rPr lang="en-US"/>
                      <a:t>uraz biodra i uda
8%</a:t>
                    </a:r>
                  </a:p>
                </c:rich>
              </c:tx>
              <c:showLegendKey val="0"/>
              <c:showVal val="0"/>
              <c:showCatName val="1"/>
              <c:showSerName val="0"/>
              <c:showPercent val="1"/>
              <c:showBubbleSize val="0"/>
            </c:dLbl>
            <c:dLbl>
              <c:idx val="2"/>
              <c:layout>
                <c:manualLayout>
                  <c:x val="8.4540227550380528E-2"/>
                  <c:y val="0.23589810207340203"/>
                </c:manualLayout>
              </c:layout>
              <c:tx>
                <c:rich>
                  <a:bodyPr/>
                  <a:lstStyle/>
                  <a:p>
                    <a:r>
                      <a:rPr lang="en-US"/>
                      <a:t>uraz podudzia
6%</a:t>
                    </a:r>
                  </a:p>
                </c:rich>
              </c:tx>
              <c:showLegendKey val="0"/>
              <c:showVal val="0"/>
              <c:showCatName val="1"/>
              <c:showSerName val="0"/>
              <c:showPercent val="1"/>
              <c:showBubbleSize val="0"/>
            </c:dLbl>
            <c:dLbl>
              <c:idx val="3"/>
              <c:layout>
                <c:manualLayout>
                  <c:x val="-4.9995373370719043E-3"/>
                  <c:y val="0.26859010249043253"/>
                </c:manualLayout>
              </c:layout>
              <c:showLegendKey val="0"/>
              <c:showVal val="0"/>
              <c:showCatName val="1"/>
              <c:showSerName val="0"/>
              <c:showPercent val="1"/>
              <c:showBubbleSize val="0"/>
            </c:dLbl>
            <c:dLbl>
              <c:idx val="4"/>
              <c:layout>
                <c:manualLayout>
                  <c:x val="-6.3344023480013389E-2"/>
                  <c:y val="0.20555475818266244"/>
                </c:manualLayout>
              </c:layout>
              <c:tx>
                <c:rich>
                  <a:bodyPr/>
                  <a:lstStyle/>
                  <a:p>
                    <a:r>
                      <a:rPr lang="en-US"/>
                      <a:t>uraz stawu skokowego i stopy
3%</a:t>
                    </a:r>
                  </a:p>
                </c:rich>
              </c:tx>
              <c:showLegendKey val="0"/>
              <c:showVal val="0"/>
              <c:showCatName val="1"/>
              <c:showSerName val="0"/>
              <c:showPercent val="1"/>
              <c:showBubbleSize val="0"/>
            </c:dLbl>
            <c:dLbl>
              <c:idx val="5"/>
              <c:layout>
                <c:manualLayout>
                  <c:x val="-3.650262936637054E-2"/>
                  <c:y val="0.13221477001826198"/>
                </c:manualLayout>
              </c:layout>
              <c:tx>
                <c:rich>
                  <a:bodyPr/>
                  <a:lstStyle/>
                  <a:p>
                    <a:r>
                      <a:rPr lang="pl-PL"/>
                      <a:t>o</a:t>
                    </a:r>
                    <a:r>
                      <a:rPr lang="en-US"/>
                      <a:t>mdlenie i zapaść
3%</a:t>
                    </a:r>
                  </a:p>
                </c:rich>
              </c:tx>
              <c:showLegendKey val="0"/>
              <c:showVal val="0"/>
              <c:showCatName val="1"/>
              <c:showSerName val="0"/>
              <c:showPercent val="1"/>
              <c:showBubbleSize val="0"/>
            </c:dLbl>
            <c:dLbl>
              <c:idx val="6"/>
              <c:layout>
                <c:manualLayout>
                  <c:x val="-2.3264740588455238E-2"/>
                  <c:y val="6.1270133126792206E-2"/>
                </c:manualLayout>
              </c:layout>
              <c:tx>
                <c:rich>
                  <a:bodyPr/>
                  <a:lstStyle/>
                  <a:p>
                    <a:r>
                      <a:rPr lang="en-US"/>
                      <a:t>uraz nadgarstka i ręki
2%</a:t>
                    </a:r>
                  </a:p>
                </c:rich>
              </c:tx>
              <c:showLegendKey val="0"/>
              <c:showVal val="0"/>
              <c:showCatName val="1"/>
              <c:showSerName val="0"/>
              <c:showPercent val="1"/>
              <c:showBubbleSize val="0"/>
            </c:dLbl>
            <c:dLbl>
              <c:idx val="7"/>
              <c:layout>
                <c:manualLayout>
                  <c:x val="-7.2694241608657298E-2"/>
                  <c:y val="-1.0575535134189245E-2"/>
                </c:manualLayout>
              </c:layout>
              <c:tx>
                <c:rich>
                  <a:bodyPr/>
                  <a:lstStyle/>
                  <a:p>
                    <a:r>
                      <a:rPr lang="en-US"/>
                      <a:t>uraz klatki piersiowej
2%</a:t>
                    </a:r>
                  </a:p>
                </c:rich>
              </c:tx>
              <c:showLegendKey val="0"/>
              <c:showVal val="0"/>
              <c:showCatName val="1"/>
              <c:showSerName val="0"/>
              <c:showPercent val="1"/>
              <c:showBubbleSize val="0"/>
            </c:dLbl>
            <c:dLbl>
              <c:idx val="8"/>
              <c:layout>
                <c:manualLayout>
                  <c:x val="2.0386001381194952E-3"/>
                  <c:y val="-0.10532535830521576"/>
                </c:manualLayout>
              </c:layout>
              <c:tx>
                <c:rich>
                  <a:bodyPr/>
                  <a:lstStyle/>
                  <a:p>
                    <a:r>
                      <a:rPr lang="en-US"/>
                      <a:t>uraz brzucha, dolnej części grzbietu i miednicy
2%</a:t>
                    </a:r>
                  </a:p>
                </c:rich>
              </c:tx>
              <c:showLegendKey val="0"/>
              <c:showVal val="0"/>
              <c:showCatName val="1"/>
              <c:showSerName val="0"/>
              <c:showPercent val="1"/>
              <c:showBubbleSize val="0"/>
            </c:dLbl>
            <c:dLbl>
              <c:idx val="9"/>
              <c:layout>
                <c:manualLayout>
                  <c:x val="-7.4015652069145113E-3"/>
                  <c:y val="-8.8855140619942777E-2"/>
                </c:manualLayout>
              </c:layout>
              <c:tx>
                <c:rich>
                  <a:bodyPr/>
                  <a:lstStyle/>
                  <a:p>
                    <a:r>
                      <a:rPr lang="en-US"/>
                      <a:t>uraz przedramienia
2%</a:t>
                    </a:r>
                  </a:p>
                </c:rich>
              </c:tx>
              <c:showLegendKey val="0"/>
              <c:showVal val="0"/>
              <c:showCatName val="1"/>
              <c:showSerName val="0"/>
              <c:showPercent val="1"/>
              <c:showBubbleSize val="0"/>
            </c:dLbl>
            <c:dLbl>
              <c:idx val="10"/>
              <c:layout>
                <c:manualLayout>
                  <c:x val="9.67821402734972E-2"/>
                  <c:y val="-0.12759561039757011"/>
                </c:manualLayout>
              </c:layout>
              <c:tx>
                <c:rich>
                  <a:bodyPr/>
                  <a:lstStyle/>
                  <a:p>
                    <a:r>
                      <a:rPr lang="en-US"/>
                      <a:t> uraz barku i ramienia
1%</a:t>
                    </a:r>
                  </a:p>
                </c:rich>
              </c:tx>
              <c:showLegendKey val="0"/>
              <c:showVal val="0"/>
              <c:showCatName val="1"/>
              <c:showSerName val="0"/>
              <c:showPercent val="1"/>
              <c:showBubbleSize val="0"/>
            </c:dLbl>
            <c:dLbl>
              <c:idx val="11"/>
              <c:delete val="1"/>
            </c:dLbl>
            <c:showLegendKey val="0"/>
            <c:showVal val="0"/>
            <c:showCatName val="1"/>
            <c:showSerName val="0"/>
            <c:showPercent val="1"/>
            <c:showBubbleSize val="0"/>
            <c:showLeaderLines val="1"/>
            <c:leaderLines>
              <c:spPr>
                <a:ln w="12700" cap="flat" cmpd="sng">
                  <a:solidFill>
                    <a:schemeClr val="tx2">
                      <a:lumMod val="40000"/>
                      <a:lumOff val="60000"/>
                    </a:schemeClr>
                  </a:solidFill>
                  <a:prstDash val="solid"/>
                  <a:miter lim="800000"/>
                </a:ln>
              </c:spPr>
            </c:leaderLines>
          </c:dLbls>
          <c:cat>
            <c:strRef>
              <c:f>Arkusz1!$A$1:$A$13</c:f>
              <c:strCache>
                <c:ptCount val="13"/>
                <c:pt idx="0">
                  <c:v>Powierzchowny uraz głowy</c:v>
                </c:pt>
                <c:pt idx="1">
                  <c:v>Powierzchowny uraz biodra i uda</c:v>
                </c:pt>
                <c:pt idx="2">
                  <c:v>Powierzchowny uraz podudzia</c:v>
                </c:pt>
                <c:pt idx="3">
                  <c:v>Objawy działania alkoholu w zależności od stężenia</c:v>
                </c:pt>
                <c:pt idx="4">
                  <c:v>Powierzchowny uraz stawu skokowego i stopy</c:v>
                </c:pt>
                <c:pt idx="5">
                  <c:v>Omdlenie i zapaść</c:v>
                </c:pt>
                <c:pt idx="6">
                  <c:v>Powierzchowny uraz nadgarstka i ręki</c:v>
                </c:pt>
                <c:pt idx="7">
                  <c:v>Powierzchowny uraz klatki piersiowej</c:v>
                </c:pt>
                <c:pt idx="8">
                  <c:v>Powierzchowny uraz brzucha, dolnej części grzbietu i miednicy</c:v>
                </c:pt>
                <c:pt idx="9">
                  <c:v>Powierzchowny uraz przedramienia</c:v>
                </c:pt>
                <c:pt idx="10">
                  <c:v>Powierzchowny uraz barku i ramienia</c:v>
                </c:pt>
                <c:pt idx="11">
                  <c:v>Powierzchowny uraz szyi</c:v>
                </c:pt>
                <c:pt idx="12">
                  <c:v>inne</c:v>
                </c:pt>
              </c:strCache>
            </c:strRef>
          </c:cat>
          <c:val>
            <c:numRef>
              <c:f>Arkusz1!$B$1:$B$13</c:f>
              <c:numCache>
                <c:formatCode>General</c:formatCode>
                <c:ptCount val="13"/>
                <c:pt idx="0">
                  <c:v>2055</c:v>
                </c:pt>
                <c:pt idx="1">
                  <c:v>801</c:v>
                </c:pt>
                <c:pt idx="2">
                  <c:v>598</c:v>
                </c:pt>
                <c:pt idx="3">
                  <c:v>457</c:v>
                </c:pt>
                <c:pt idx="4">
                  <c:v>295</c:v>
                </c:pt>
                <c:pt idx="5">
                  <c:v>268</c:v>
                </c:pt>
                <c:pt idx="6">
                  <c:v>198</c:v>
                </c:pt>
                <c:pt idx="7">
                  <c:v>194</c:v>
                </c:pt>
                <c:pt idx="8">
                  <c:v>182</c:v>
                </c:pt>
                <c:pt idx="9">
                  <c:v>174</c:v>
                </c:pt>
                <c:pt idx="10">
                  <c:v>71</c:v>
                </c:pt>
                <c:pt idx="11">
                  <c:v>44</c:v>
                </c:pt>
                <c:pt idx="12">
                  <c:v>4768</c:v>
                </c:pt>
              </c:numCache>
            </c:numRef>
          </c:val>
        </c:ser>
        <c:dLbls>
          <c:showLegendKey val="0"/>
          <c:showVal val="1"/>
          <c:showCatName val="0"/>
          <c:showSerName val="0"/>
          <c:showPercent val="0"/>
          <c:showBubbleSize val="0"/>
          <c:showLeaderLines val="1"/>
        </c:dLbls>
      </c:pie3DChart>
    </c:plotArea>
    <c:plotVisOnly val="1"/>
    <c:dispBlanksAs val="gap"/>
    <c:showDLblsOverMax val="0"/>
  </c:chart>
  <c:spPr>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l-PL" sz="1200"/>
              <a:t>Jednostki chorobowe sklasyfikowane wg kodów głównych w kartach z rozpoznaniem KZW 26. Nieprzytomny</a:t>
            </a:r>
          </a:p>
        </c:rich>
      </c:tx>
      <c:layout>
        <c:manualLayout>
          <c:xMode val="edge"/>
          <c:yMode val="edge"/>
          <c:x val="0.10168427571991569"/>
          <c:y val="0"/>
        </c:manualLayout>
      </c:layout>
      <c:overlay val="0"/>
    </c:title>
    <c:autoTitleDeleted val="0"/>
    <c:view3D>
      <c:rotX val="30"/>
      <c:rotY val="70"/>
      <c:rAngAx val="0"/>
      <c:perspective val="30"/>
    </c:view3D>
    <c:floor>
      <c:thickness val="0"/>
    </c:floor>
    <c:sideWall>
      <c:thickness val="0"/>
    </c:sideWall>
    <c:backWall>
      <c:thickness val="0"/>
    </c:backWall>
    <c:plotArea>
      <c:layout>
        <c:manualLayout>
          <c:layoutTarget val="inner"/>
          <c:xMode val="edge"/>
          <c:yMode val="edge"/>
          <c:x val="0.22088386280136341"/>
          <c:y val="0.21400352101346351"/>
          <c:w val="0.77702623926968628"/>
          <c:h val="0.7460929321138674"/>
        </c:manualLayout>
      </c:layout>
      <c:pie3DChart>
        <c:varyColors val="1"/>
        <c:ser>
          <c:idx val="0"/>
          <c:order val="0"/>
          <c:explosion val="3"/>
          <c:dLbls>
            <c:dLbl>
              <c:idx val="3"/>
              <c:layout>
                <c:manualLayout>
                  <c:x val="-1.8195424071844782E-2"/>
                  <c:y val="0.18462291856715143"/>
                </c:manualLayout>
              </c:layout>
              <c:showLegendKey val="0"/>
              <c:showVal val="0"/>
              <c:showCatName val="1"/>
              <c:showSerName val="0"/>
              <c:showPercent val="1"/>
              <c:showBubbleSize val="0"/>
            </c:dLbl>
            <c:dLbl>
              <c:idx val="4"/>
              <c:layout>
                <c:manualLayout>
                  <c:x val="-6.017095456650809E-4"/>
                  <c:y val="2.5503169371779492E-2"/>
                </c:manualLayout>
              </c:layout>
              <c:showLegendKey val="0"/>
              <c:showVal val="0"/>
              <c:showCatName val="1"/>
              <c:showSerName val="0"/>
              <c:showPercent val="1"/>
              <c:showBubbleSize val="0"/>
            </c:dLbl>
            <c:dLbl>
              <c:idx val="5"/>
              <c:layout>
                <c:manualLayout>
                  <c:x val="-3.2462559827080441E-2"/>
                  <c:y val="-9.2298541491420444E-2"/>
                </c:manualLayout>
              </c:layout>
              <c:showLegendKey val="0"/>
              <c:showVal val="0"/>
              <c:showCatName val="1"/>
              <c:showSerName val="0"/>
              <c:showPercent val="1"/>
              <c:showBubbleSize val="0"/>
            </c:dLbl>
            <c:dLbl>
              <c:idx val="6"/>
              <c:layout>
                <c:manualLayout>
                  <c:x val="-6.8577105664902285E-2"/>
                  <c:y val="-0.12504915174013603"/>
                </c:manualLayout>
              </c:layout>
              <c:showLegendKey val="0"/>
              <c:showVal val="0"/>
              <c:showCatName val="1"/>
              <c:showSerName val="0"/>
              <c:showPercent val="1"/>
              <c:showBubbleSize val="0"/>
            </c:dLbl>
            <c:dLbl>
              <c:idx val="7"/>
              <c:layout>
                <c:manualLayout>
                  <c:x val="-0.12234255477423622"/>
                  <c:y val="2.3011615667131002E-2"/>
                </c:manualLayout>
              </c:layout>
              <c:showLegendKey val="0"/>
              <c:showVal val="0"/>
              <c:showCatName val="1"/>
              <c:showSerName val="0"/>
              <c:showPercent val="1"/>
              <c:showBubbleSize val="0"/>
            </c:dLbl>
            <c:dLbl>
              <c:idx val="8"/>
              <c:layout>
                <c:manualLayout>
                  <c:x val="-0.11731637823346949"/>
                  <c:y val="-3.5513327909317841E-2"/>
                </c:manualLayout>
              </c:layout>
              <c:showLegendKey val="0"/>
              <c:showVal val="0"/>
              <c:showCatName val="1"/>
              <c:showSerName val="0"/>
              <c:showPercent val="1"/>
              <c:showBubbleSize val="0"/>
            </c:dLbl>
            <c:dLbl>
              <c:idx val="9"/>
              <c:layout>
                <c:manualLayout>
                  <c:x val="4.0164526535863054E-2"/>
                  <c:y val="-0.11073593393698095"/>
                </c:manualLayout>
              </c:layout>
              <c:showLegendKey val="0"/>
              <c:showVal val="0"/>
              <c:showCatName val="1"/>
              <c:showSerName val="0"/>
              <c:showPercent val="1"/>
              <c:showBubbleSize val="0"/>
            </c:dLbl>
            <c:dLbl>
              <c:idx val="10"/>
              <c:layout>
                <c:manualLayout>
                  <c:x val="0.15337445787191126"/>
                  <c:y val="-6.9155646262255746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'#nieprzytomny'!$AC$48:$AC$59</c:f>
              <c:strCache>
                <c:ptCount val="12"/>
                <c:pt idx="0">
                  <c:v>Omdlenie i zapaść</c:v>
                </c:pt>
                <c:pt idx="2">
                  <c:v>Zatrzymanie krążenia</c:v>
                </c:pt>
                <c:pt idx="3">
                  <c:v>Nagła śmierć, przyczyna nieznana</c:v>
                </c:pt>
                <c:pt idx="4">
                  <c:v>Udar, nie określony jako krwotoczny lub zawałowy</c:v>
                </c:pt>
                <c:pt idx="5">
                  <c:v>Śmierć nieoczekiwana</c:v>
                </c:pt>
                <c:pt idx="6">
                  <c:v>Zatrzymanie krążenia ze skuteczną resuscytacją</c:v>
                </c:pt>
                <c:pt idx="9">
                  <c:v>Padaczka, nie określona</c:v>
                </c:pt>
                <c:pt idx="10">
                  <c:v>Inne, niedokładnie określone i nieznane przyczyny umieralności</c:v>
                </c:pt>
                <c:pt idx="11">
                  <c:v>Pozostałe</c:v>
                </c:pt>
              </c:strCache>
            </c:strRef>
          </c:cat>
          <c:val>
            <c:numRef>
              <c:f>'#nieprzytomny'!$AD$48:$AD$59</c:f>
              <c:numCache>
                <c:formatCode>General</c:formatCode>
                <c:ptCount val="12"/>
                <c:pt idx="0">
                  <c:v>730</c:v>
                </c:pt>
                <c:pt idx="2">
                  <c:v>881</c:v>
                </c:pt>
                <c:pt idx="3">
                  <c:v>164</c:v>
                </c:pt>
                <c:pt idx="4">
                  <c:v>129</c:v>
                </c:pt>
                <c:pt idx="5">
                  <c:v>160</c:v>
                </c:pt>
                <c:pt idx="6">
                  <c:v>48</c:v>
                </c:pt>
                <c:pt idx="9">
                  <c:v>341</c:v>
                </c:pt>
                <c:pt idx="10">
                  <c:v>84</c:v>
                </c:pt>
                <c:pt idx="11">
                  <c:v>1035</c:v>
                </c:pt>
              </c:numCache>
            </c:numRef>
          </c:val>
        </c:ser>
        <c:dLbls>
          <c:showLegendKey val="0"/>
          <c:showVal val="0"/>
          <c:showCatName val="0"/>
          <c:showSerName val="0"/>
          <c:showPercent val="0"/>
          <c:showBubbleSize val="0"/>
          <c:showLeaderLines val="1"/>
        </c:dLbls>
      </c:pie3DChart>
    </c:plotArea>
    <c:plotVisOnly val="1"/>
    <c:dispBlanksAs val="gap"/>
    <c:showDLblsOverMax val="0"/>
  </c:chart>
  <c:spPr>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r>
              <a:rPr lang="pl-PL" sz="1000" b="1" i="0" baseline="0">
                <a:solidFill>
                  <a:sysClr val="windowText" lastClr="000000"/>
                </a:solidFill>
              </a:rPr>
              <a:t>Jednostki chorobowe sklasyfikowane wg kodów głównych w kartach z rozpoznaniem KZW 23. Zasłabnięcie stawiane przez kieroników ZRM</a:t>
            </a:r>
            <a:endParaRPr lang="pl-PL" sz="1000" b="1">
              <a:solidFill>
                <a:sysClr val="windowText" lastClr="000000"/>
              </a:solidFill>
            </a:endParaRPr>
          </a:p>
          <a:p>
            <a:pPr marL="0" marR="0" indent="0" algn="ctr" defTabSz="914400" rtl="0" eaLnBrk="1" fontAlgn="auto" latinLnBrk="0" hangingPunct="1">
              <a:lnSpc>
                <a:spcPct val="100000"/>
              </a:lnSpc>
              <a:spcBef>
                <a:spcPts val="0"/>
              </a:spcBef>
              <a:spcAft>
                <a:spcPts val="0"/>
              </a:spcAft>
              <a:buClrTx/>
              <a:buSzTx/>
              <a:buFontTx/>
              <a:buNone/>
              <a:tabLst/>
              <a:defRPr sz="1100" b="1" i="0" u="none" strike="noStrike" kern="1200" baseline="0">
                <a:solidFill>
                  <a:sysClr val="windowText" lastClr="000000"/>
                </a:solidFill>
                <a:latin typeface="+mn-lt"/>
                <a:ea typeface="+mn-ea"/>
                <a:cs typeface="+mn-cs"/>
              </a:defRPr>
            </a:pPr>
            <a:endParaRPr lang="pl-PL" sz="1100" b="1">
              <a:solidFill>
                <a:sysClr val="windowText" lastClr="000000"/>
              </a:solidFill>
            </a:endParaRPr>
          </a:p>
        </c:rich>
      </c:tx>
      <c:layout>
        <c:manualLayout>
          <c:xMode val="edge"/>
          <c:yMode val="edge"/>
          <c:x val="0.24390669325193387"/>
          <c:y val="3.7547146957407488E-4"/>
        </c:manualLayout>
      </c:layout>
      <c:overlay val="0"/>
    </c:title>
    <c:autoTitleDeleted val="0"/>
    <c:view3D>
      <c:rotX val="30"/>
      <c:rotY val="10"/>
      <c:rAngAx val="0"/>
      <c:perspective val="30"/>
    </c:view3D>
    <c:floor>
      <c:thickness val="0"/>
    </c:floor>
    <c:sideWall>
      <c:thickness val="0"/>
    </c:sideWall>
    <c:backWall>
      <c:thickness val="0"/>
    </c:backWall>
    <c:plotArea>
      <c:layout>
        <c:manualLayout>
          <c:layoutTarget val="inner"/>
          <c:xMode val="edge"/>
          <c:yMode val="edge"/>
          <c:x val="0.19960868527797671"/>
          <c:y val="0.16216992001682851"/>
          <c:w val="0.79750394091945487"/>
          <c:h val="0.72417270245590881"/>
        </c:manualLayout>
      </c:layout>
      <c:pie3DChart>
        <c:varyColors val="1"/>
        <c:ser>
          <c:idx val="0"/>
          <c:order val="0"/>
          <c:dLbls>
            <c:dLbl>
              <c:idx val="1"/>
              <c:layout>
                <c:manualLayout>
                  <c:x val="0.28713175383628464"/>
                  <c:y val="9.9723190338912748E-2"/>
                </c:manualLayout>
              </c:layout>
              <c:showLegendKey val="0"/>
              <c:showVal val="0"/>
              <c:showCatName val="1"/>
              <c:showSerName val="0"/>
              <c:showPercent val="1"/>
              <c:showBubbleSize val="0"/>
            </c:dLbl>
            <c:dLbl>
              <c:idx val="2"/>
              <c:layout>
                <c:manualLayout>
                  <c:x val="0.32092091968095326"/>
                  <c:y val="0.12370579502228574"/>
                </c:manualLayout>
              </c:layout>
              <c:showLegendKey val="0"/>
              <c:showVal val="0"/>
              <c:showCatName val="1"/>
              <c:showSerName val="0"/>
              <c:showPercent val="1"/>
              <c:showBubbleSize val="0"/>
            </c:dLbl>
            <c:dLbl>
              <c:idx val="3"/>
              <c:layout>
                <c:manualLayout>
                  <c:x val="0.22700113739454239"/>
                  <c:y val="0.15232890366252277"/>
                </c:manualLayout>
              </c:layout>
              <c:showLegendKey val="0"/>
              <c:showVal val="0"/>
              <c:showCatName val="1"/>
              <c:showSerName val="0"/>
              <c:showPercent val="1"/>
              <c:showBubbleSize val="0"/>
            </c:dLbl>
            <c:dLbl>
              <c:idx val="4"/>
              <c:layout>
                <c:manualLayout>
                  <c:x val="0.13425883631342436"/>
                  <c:y val="0.2244541940749023"/>
                </c:manualLayout>
              </c:layout>
              <c:showLegendKey val="0"/>
              <c:showVal val="0"/>
              <c:showCatName val="1"/>
              <c:showSerName val="0"/>
              <c:showPercent val="1"/>
              <c:showBubbleSize val="0"/>
            </c:dLbl>
            <c:dLbl>
              <c:idx val="5"/>
              <c:layout>
                <c:manualLayout>
                  <c:x val="2.9114444325732791E-2"/>
                  <c:y val="0.26402688769054838"/>
                </c:manualLayout>
              </c:layout>
              <c:showLegendKey val="0"/>
              <c:showVal val="0"/>
              <c:showCatName val="1"/>
              <c:showSerName val="0"/>
              <c:showPercent val="1"/>
              <c:showBubbleSize val="0"/>
            </c:dLbl>
            <c:dLbl>
              <c:idx val="6"/>
              <c:layout>
                <c:manualLayout>
                  <c:x val="-2.5554301341939749E-2"/>
                  <c:y val="0.22974754182704413"/>
                </c:manualLayout>
              </c:layout>
              <c:showLegendKey val="0"/>
              <c:showVal val="0"/>
              <c:showCatName val="1"/>
              <c:showSerName val="0"/>
              <c:showPercent val="1"/>
              <c:showBubbleSize val="0"/>
            </c:dLbl>
            <c:dLbl>
              <c:idx val="7"/>
              <c:layout>
                <c:manualLayout>
                  <c:x val="-8.5104157365442842E-3"/>
                  <c:y val="0.17963411870679094"/>
                </c:manualLayout>
              </c:layout>
              <c:showLegendKey val="0"/>
              <c:showVal val="0"/>
              <c:showCatName val="1"/>
              <c:showSerName val="0"/>
              <c:showPercent val="1"/>
              <c:showBubbleSize val="0"/>
            </c:dLbl>
            <c:dLbl>
              <c:idx val="8"/>
              <c:layout>
                <c:manualLayout>
                  <c:x val="-5.6975191172951217E-2"/>
                  <c:y val="0.12854452290921217"/>
                </c:manualLayout>
              </c:layout>
              <c:showLegendKey val="0"/>
              <c:showVal val="0"/>
              <c:showCatName val="1"/>
              <c:showSerName val="0"/>
              <c:showPercent val="1"/>
              <c:showBubbleSize val="0"/>
            </c:dLbl>
            <c:dLbl>
              <c:idx val="9"/>
              <c:layout>
                <c:manualLayout>
                  <c:x val="-2.6030351969502482E-2"/>
                  <c:y val="5.0418250275997611E-2"/>
                </c:manualLayout>
              </c:layout>
              <c:showLegendKey val="0"/>
              <c:showVal val="0"/>
              <c:showCatName val="1"/>
              <c:showSerName val="0"/>
              <c:showPercent val="1"/>
              <c:showBubbleSize val="0"/>
            </c:dLbl>
            <c:dLbl>
              <c:idx val="10"/>
              <c:layout>
                <c:manualLayout>
                  <c:x val="-1.2512028149439641E-2"/>
                  <c:y val="7.1709177152156384E-2"/>
                </c:manualLayout>
              </c:layout>
              <c:showLegendKey val="0"/>
              <c:showVal val="0"/>
              <c:showCatName val="1"/>
              <c:showSerName val="0"/>
              <c:showPercent val="1"/>
              <c:showBubbleSize val="0"/>
            </c:dLbl>
            <c:dLbl>
              <c:idx val="11"/>
              <c:layout>
                <c:manualLayout>
                  <c:x val="-0.12696271957555622"/>
                  <c:y val="-3.3427160422145295E-2"/>
                </c:manualLayout>
              </c:layout>
              <c:showLegendKey val="0"/>
              <c:showVal val="0"/>
              <c:showCatName val="1"/>
              <c:showSerName val="0"/>
              <c:showPercent val="1"/>
              <c:showBubbleSize val="0"/>
            </c:dLbl>
            <c:dLbl>
              <c:idx val="12"/>
              <c:layout>
                <c:manualLayout>
                  <c:x val="-4.7886542336358022E-2"/>
                  <c:y val="-7.07447620447271E-2"/>
                </c:manualLayout>
              </c:layout>
              <c:showLegendKey val="0"/>
              <c:showVal val="0"/>
              <c:showCatName val="1"/>
              <c:showSerName val="0"/>
              <c:showPercent val="1"/>
              <c:showBubbleSize val="0"/>
            </c:dLbl>
            <c:dLbl>
              <c:idx val="13"/>
              <c:layout>
                <c:manualLayout>
                  <c:x val="-0.1654416865268255"/>
                  <c:y val="-0.141035806491277"/>
                </c:manualLayout>
              </c:layout>
              <c:showLegendKey val="0"/>
              <c:showVal val="0"/>
              <c:showCatName val="1"/>
              <c:showSerName val="0"/>
              <c:showPercent val="1"/>
              <c:showBubbleSize val="0"/>
            </c:dLbl>
            <c:dLbl>
              <c:idx val="14"/>
              <c:layout>
                <c:manualLayout>
                  <c:x val="-9.2753042829656268E-2"/>
                  <c:y val="-0.1964071283505881"/>
                </c:manualLayout>
              </c:layout>
              <c:showLegendKey val="0"/>
              <c:showVal val="0"/>
              <c:showCatName val="1"/>
              <c:showSerName val="0"/>
              <c:showPercent val="1"/>
              <c:showBubbleSize val="0"/>
            </c:dLbl>
            <c:dLbl>
              <c:idx val="15"/>
              <c:layout>
                <c:manualLayout>
                  <c:x val="-6.4207251375688723E-2"/>
                  <c:y val="-0.27011058358601481"/>
                </c:manualLayout>
              </c:layout>
              <c:showLegendKey val="0"/>
              <c:showVal val="0"/>
              <c:showCatName val="1"/>
              <c:showSerName val="0"/>
              <c:showPercent val="1"/>
              <c:showBubbleSize val="0"/>
            </c:dLbl>
            <c:dLbl>
              <c:idx val="16"/>
              <c:layout>
                <c:manualLayout>
                  <c:x val="0.21136724098135617"/>
                  <c:y val="-0.15567974354327424"/>
                </c:manualLayout>
              </c:layout>
              <c:showLegendKey val="0"/>
              <c:showVal val="0"/>
              <c:showCatName val="1"/>
              <c:showSerName val="0"/>
              <c:showPercent val="1"/>
              <c:showBubbleSize val="0"/>
            </c:dLbl>
            <c:txPr>
              <a:bodyPr/>
              <a:lstStyle/>
              <a:p>
                <a:pPr>
                  <a:defRPr sz="900"/>
                </a:pPr>
                <a:endParaRPr lang="pl-PL"/>
              </a:p>
            </c:txPr>
            <c:showLegendKey val="0"/>
            <c:showVal val="0"/>
            <c:showCatName val="1"/>
            <c:showSerName val="0"/>
            <c:showPercent val="1"/>
            <c:showBubbleSize val="0"/>
            <c:showLeaderLines val="1"/>
          </c:dLbls>
          <c:cat>
            <c:strRef>
              <c:f>'zasł tab'!$A$28:$A$45</c:f>
              <c:strCache>
                <c:ptCount val="18"/>
                <c:pt idx="0">
                  <c:v>Omdlenie i zapaść</c:v>
                </c:pt>
                <c:pt idx="1">
                  <c:v>Złe samopoczucie, zmęczenie</c:v>
                </c:pt>
                <c:pt idx="2">
                  <c:v>Gorączka o nieznanej przyczynie</c:v>
                </c:pt>
                <c:pt idx="3">
                  <c:v>Ból w okolicy brzucha i miednicy</c:v>
                </c:pt>
                <c:pt idx="4">
                  <c:v>Nudności i wymioty</c:v>
                </c:pt>
                <c:pt idx="5">
                  <c:v>Powierzchowny uraz głowy</c:v>
                </c:pt>
                <c:pt idx="6">
                  <c:v>Ból w gardle i w klatce piersiowej</c:v>
                </c:pt>
                <c:pt idx="7">
                  <c:v>Samoistne (pierwotne) nadciśnienie</c:v>
                </c:pt>
                <c:pt idx="8">
                  <c:v>Zawroty głowy i odurzenie</c:v>
                </c:pt>
                <c:pt idx="9">
                  <c:v>Udar, nie określony jako krwotoczny lub zawałowy</c:v>
                </c:pt>
                <c:pt idx="10">
                  <c:v>Objawy działania alkoholu w zależności od stężenia</c:v>
                </c:pt>
                <c:pt idx="11">
                  <c:v>Padaczka</c:v>
                </c:pt>
                <c:pt idx="12">
                  <c:v>Zaburzenia oddychania</c:v>
                </c:pt>
                <c:pt idx="13">
                  <c:v>Ból głowy</c:v>
                </c:pt>
                <c:pt idx="14">
                  <c:v>Drgawki, gdzie indziej niesklasyfikowane</c:v>
                </c:pt>
                <c:pt idx="15">
                  <c:v>Reakcja na ciężki stres i zaburzenia adaptacyjne</c:v>
                </c:pt>
                <c:pt idx="16">
                  <c:v>Cukrzyca insulinozależna</c:v>
                </c:pt>
                <c:pt idx="17">
                  <c:v>Inne</c:v>
                </c:pt>
              </c:strCache>
            </c:strRef>
          </c:cat>
          <c:val>
            <c:numRef>
              <c:f>'zasł tab'!$B$28:$B$45</c:f>
              <c:numCache>
                <c:formatCode>General</c:formatCode>
                <c:ptCount val="18"/>
                <c:pt idx="0">
                  <c:v>4118</c:v>
                </c:pt>
                <c:pt idx="1">
                  <c:v>404</c:v>
                </c:pt>
                <c:pt idx="2">
                  <c:v>396</c:v>
                </c:pt>
                <c:pt idx="3">
                  <c:v>365</c:v>
                </c:pt>
                <c:pt idx="4">
                  <c:v>364</c:v>
                </c:pt>
                <c:pt idx="5">
                  <c:v>262</c:v>
                </c:pt>
                <c:pt idx="6">
                  <c:v>228</c:v>
                </c:pt>
                <c:pt idx="7">
                  <c:v>218</c:v>
                </c:pt>
                <c:pt idx="8">
                  <c:v>208</c:v>
                </c:pt>
                <c:pt idx="9">
                  <c:v>207</c:v>
                </c:pt>
                <c:pt idx="10">
                  <c:v>195</c:v>
                </c:pt>
                <c:pt idx="11">
                  <c:v>149</c:v>
                </c:pt>
                <c:pt idx="12">
                  <c:v>136</c:v>
                </c:pt>
                <c:pt idx="13">
                  <c:v>135</c:v>
                </c:pt>
                <c:pt idx="14">
                  <c:v>81</c:v>
                </c:pt>
                <c:pt idx="15">
                  <c:v>74</c:v>
                </c:pt>
                <c:pt idx="16">
                  <c:v>66</c:v>
                </c:pt>
                <c:pt idx="17">
                  <c:v>1698</c:v>
                </c:pt>
              </c:numCache>
            </c:numRef>
          </c:val>
        </c:ser>
        <c:dLbls>
          <c:showLegendKey val="0"/>
          <c:showVal val="1"/>
          <c:showCatName val="0"/>
          <c:showSerName val="0"/>
          <c:showPercent val="0"/>
          <c:showBubbleSize val="0"/>
          <c:showLeaderLines val="1"/>
        </c:dLbls>
      </c:pie3DChart>
    </c:plotArea>
    <c:plotVisOnly val="1"/>
    <c:dispBlanksAs val="gap"/>
    <c:showDLblsOverMax val="0"/>
  </c:chart>
  <c:spPr>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pl-P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000" b="0"/>
            </a:pPr>
            <a:r>
              <a:rPr lang="pl-PL" sz="1000" b="0" i="0" baseline="0"/>
              <a:t>Jednostki chorobowe sklasyfikowane wg kodów głównych w kartach z rozpoznaniem KZW 06. Duszność, trudności w oddychaniu stawiane przez kieroników ZRM</a:t>
            </a:r>
          </a:p>
        </c:rich>
      </c:tx>
      <c:layout>
        <c:manualLayout>
          <c:xMode val="edge"/>
          <c:yMode val="edge"/>
          <c:x val="0.24434096518543258"/>
          <c:y val="0"/>
        </c:manualLayout>
      </c:layout>
      <c:overlay val="0"/>
    </c:title>
    <c:autoTitleDeleted val="0"/>
    <c:view3D>
      <c:rotX val="30"/>
      <c:rotY val="80"/>
      <c:rAngAx val="0"/>
      <c:perspective val="30"/>
    </c:view3D>
    <c:floor>
      <c:thickness val="0"/>
    </c:floor>
    <c:sideWall>
      <c:thickness val="0"/>
    </c:sideWall>
    <c:backWall>
      <c:thickness val="0"/>
    </c:backWall>
    <c:plotArea>
      <c:layout>
        <c:manualLayout>
          <c:layoutTarget val="inner"/>
          <c:xMode val="edge"/>
          <c:yMode val="edge"/>
          <c:x val="0.19521902408049469"/>
          <c:y val="0.21997332711334799"/>
          <c:w val="0.78349681779973579"/>
          <c:h val="0.77201929027164273"/>
        </c:manualLayout>
      </c:layout>
      <c:pie3DChart>
        <c:varyColors val="1"/>
        <c:ser>
          <c:idx val="0"/>
          <c:order val="0"/>
          <c:dLbls>
            <c:dLbl>
              <c:idx val="0"/>
              <c:layout>
                <c:manualLayout>
                  <c:x val="-0.17024535860708476"/>
                  <c:y val="-0.15532129085635402"/>
                </c:manualLayout>
              </c:layout>
              <c:showLegendKey val="0"/>
              <c:showVal val="0"/>
              <c:showCatName val="1"/>
              <c:showSerName val="0"/>
              <c:showPercent val="1"/>
              <c:showBubbleSize val="0"/>
            </c:dLbl>
            <c:dLbl>
              <c:idx val="1"/>
              <c:layout>
                <c:manualLayout>
                  <c:x val="8.4740716983097028E-2"/>
                  <c:y val="8.9826023036194136E-2"/>
                </c:manualLayout>
              </c:layout>
              <c:showLegendKey val="0"/>
              <c:showVal val="0"/>
              <c:showCatName val="1"/>
              <c:showSerName val="0"/>
              <c:showPercent val="1"/>
              <c:showBubbleSize val="0"/>
            </c:dLbl>
            <c:dLbl>
              <c:idx val="2"/>
              <c:layout>
                <c:manualLayout>
                  <c:x val="9.0515595985999064E-3"/>
                  <c:y val="0.15435581302424242"/>
                </c:manualLayout>
              </c:layout>
              <c:showLegendKey val="0"/>
              <c:showVal val="0"/>
              <c:showCatName val="1"/>
              <c:showSerName val="0"/>
              <c:showPercent val="1"/>
              <c:showBubbleSize val="0"/>
            </c:dLbl>
            <c:dLbl>
              <c:idx val="3"/>
              <c:layout>
                <c:manualLayout>
                  <c:x val="-6.5760293726636804E-2"/>
                  <c:y val="8.047195269051545E-2"/>
                </c:manualLayout>
              </c:layout>
              <c:showLegendKey val="0"/>
              <c:showVal val="0"/>
              <c:showCatName val="1"/>
              <c:showSerName val="0"/>
              <c:showPercent val="1"/>
              <c:showBubbleSize val="0"/>
            </c:dLbl>
            <c:dLbl>
              <c:idx val="4"/>
              <c:layout>
                <c:manualLayout>
                  <c:x val="-9.5050772720788705E-3"/>
                  <c:y val="3.4806100463590006E-2"/>
                </c:manualLayout>
              </c:layout>
              <c:showLegendKey val="0"/>
              <c:showVal val="0"/>
              <c:showCatName val="1"/>
              <c:showSerName val="0"/>
              <c:showPercent val="1"/>
              <c:showBubbleSize val="0"/>
            </c:dLbl>
            <c:dLbl>
              <c:idx val="5"/>
              <c:layout>
                <c:manualLayout>
                  <c:x val="-5.1772416081514873E-2"/>
                  <c:y val="5.0731487765647003E-2"/>
                </c:manualLayout>
              </c:layout>
              <c:showLegendKey val="0"/>
              <c:showVal val="0"/>
              <c:showCatName val="1"/>
              <c:showSerName val="0"/>
              <c:showPercent val="1"/>
              <c:showBubbleSize val="0"/>
            </c:dLbl>
            <c:dLbl>
              <c:idx val="6"/>
              <c:layout>
                <c:manualLayout>
                  <c:x val="-8.2822124637871378E-2"/>
                  <c:y val="-4.0007366899243932E-2"/>
                </c:manualLayout>
              </c:layout>
              <c:showLegendKey val="0"/>
              <c:showVal val="0"/>
              <c:showCatName val="1"/>
              <c:showSerName val="0"/>
              <c:showPercent val="1"/>
              <c:showBubbleSize val="0"/>
            </c:dLbl>
            <c:dLbl>
              <c:idx val="7"/>
              <c:layout>
                <c:manualLayout>
                  <c:x val="-0.13692813870739484"/>
                  <c:y val="-0.15017516908800535"/>
                </c:manualLayout>
              </c:layout>
              <c:showLegendKey val="0"/>
              <c:showVal val="0"/>
              <c:showCatName val="1"/>
              <c:showSerName val="0"/>
              <c:showPercent val="1"/>
              <c:showBubbleSize val="0"/>
            </c:dLbl>
            <c:dLbl>
              <c:idx val="8"/>
              <c:layout>
                <c:manualLayout>
                  <c:x val="-7.2718724456895784E-2"/>
                  <c:y val="-0.20834565462698559"/>
                </c:manualLayout>
              </c:layout>
              <c:showLegendKey val="0"/>
              <c:showVal val="0"/>
              <c:showCatName val="1"/>
              <c:showSerName val="0"/>
              <c:showPercent val="1"/>
              <c:showBubbleSize val="0"/>
            </c:dLbl>
            <c:dLbl>
              <c:idx val="9"/>
              <c:layout>
                <c:manualLayout>
                  <c:x val="2.2207731428805638E-2"/>
                  <c:y val="-0.26026266350884664"/>
                </c:manualLayout>
              </c:layout>
              <c:showLegendKey val="0"/>
              <c:showVal val="0"/>
              <c:showCatName val="1"/>
              <c:showSerName val="0"/>
              <c:showPercent val="1"/>
              <c:showBubbleSize val="0"/>
            </c:dLbl>
            <c:dLbl>
              <c:idx val="10"/>
              <c:layout>
                <c:manualLayout>
                  <c:x val="0.17372499760455168"/>
                  <c:y val="-0.16703712342572241"/>
                </c:manualLayout>
              </c:layout>
              <c:showLegendKey val="0"/>
              <c:showVal val="0"/>
              <c:showCatName val="1"/>
              <c:showSerName val="0"/>
              <c:showPercent val="1"/>
              <c:showBubbleSize val="0"/>
            </c:dLbl>
            <c:dLbl>
              <c:idx val="11"/>
              <c:layout>
                <c:manualLayout>
                  <c:x val="0.23708899575720682"/>
                  <c:y val="-6.8950464919514731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'#duszność'!$AJ$43:$AJ$55</c:f>
              <c:strCache>
                <c:ptCount val="13"/>
                <c:pt idx="0">
                  <c:v>Duszność</c:v>
                </c:pt>
                <c:pt idx="1">
                  <c:v>Niewydolność serca</c:v>
                </c:pt>
                <c:pt idx="2">
                  <c:v>Ból w gardle i w klatce piersiowej</c:v>
                </c:pt>
                <c:pt idx="3">
                  <c:v>Złe samopoczucie, zmęczenie</c:v>
                </c:pt>
                <c:pt idx="4">
                  <c:v>Gorączka o nieznanej przyczynie</c:v>
                </c:pt>
                <c:pt idx="5">
                  <c:v>Zapalenie płuc wywołane nieokreślonym drobnoustrojem</c:v>
                </c:pt>
                <c:pt idx="6">
                  <c:v>Ostre zapalenie krtani i tchawicy</c:v>
                </c:pt>
                <c:pt idx="7">
                  <c:v>Obrzęk płuc</c:v>
                </c:pt>
                <c:pt idx="8">
                  <c:v>Migotanie i trzepotanie przedsionków</c:v>
                </c:pt>
                <c:pt idx="9">
                  <c:v>Inna przewlekła zaporowa choroba płuc</c:v>
                </c:pt>
                <c:pt idx="10">
                  <c:v>Nieokreślone ostre zakażenie dolnych dróg oddechowych</c:v>
                </c:pt>
                <c:pt idx="11">
                  <c:v>Zatrzymanie krążenia</c:v>
                </c:pt>
                <c:pt idx="12">
                  <c:v>inne</c:v>
                </c:pt>
              </c:strCache>
            </c:strRef>
          </c:cat>
          <c:val>
            <c:numRef>
              <c:f>'#duszność'!$AK$43:$AK$55</c:f>
              <c:numCache>
                <c:formatCode>General</c:formatCode>
                <c:ptCount val="13"/>
                <c:pt idx="0">
                  <c:v>2900</c:v>
                </c:pt>
                <c:pt idx="1">
                  <c:v>571</c:v>
                </c:pt>
                <c:pt idx="2">
                  <c:v>490</c:v>
                </c:pt>
                <c:pt idx="3">
                  <c:v>269</c:v>
                </c:pt>
                <c:pt idx="4">
                  <c:v>576</c:v>
                </c:pt>
                <c:pt idx="5">
                  <c:v>381</c:v>
                </c:pt>
                <c:pt idx="6">
                  <c:v>268</c:v>
                </c:pt>
                <c:pt idx="7">
                  <c:v>153</c:v>
                </c:pt>
                <c:pt idx="8">
                  <c:v>187</c:v>
                </c:pt>
                <c:pt idx="9">
                  <c:v>315</c:v>
                </c:pt>
                <c:pt idx="10">
                  <c:v>89</c:v>
                </c:pt>
                <c:pt idx="11">
                  <c:v>185</c:v>
                </c:pt>
                <c:pt idx="12">
                  <c:v>2813</c:v>
                </c:pt>
              </c:numCache>
            </c:numRef>
          </c:val>
        </c:ser>
        <c:dLbls>
          <c:showLegendKey val="0"/>
          <c:showVal val="1"/>
          <c:showCatName val="0"/>
          <c:showSerName val="0"/>
          <c:showPercent val="0"/>
          <c:showBubbleSize val="0"/>
          <c:showLeaderLines val="1"/>
        </c:dLbls>
      </c:pie3DChart>
    </c:plotArea>
    <c:plotVisOnly val="1"/>
    <c:dispBlanksAs val="gap"/>
    <c:showDLblsOverMax val="0"/>
  </c:chart>
  <c:spPr>
    <a:gradFill>
      <a:gsLst>
        <a:gs pos="0">
          <a:srgbClr val="5B9BD5">
            <a:tint val="66000"/>
            <a:satMod val="160000"/>
          </a:srgbClr>
        </a:gs>
        <a:gs pos="50000">
          <a:srgbClr val="5B9BD5">
            <a:tint val="44500"/>
            <a:satMod val="160000"/>
          </a:srgbClr>
        </a:gs>
        <a:gs pos="100000">
          <a:srgbClr val="5B9BD5">
            <a:tint val="23500"/>
            <a:satMod val="160000"/>
          </a:srgbClr>
        </a:gs>
      </a:gsLst>
      <a:lin ang="5400000" scaled="0"/>
    </a:gradFill>
  </c:spPr>
  <c:externalData r:id="rId1">
    <c:autoUpdate val="0"/>
  </c:externalData>
</c:chartSpace>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FE9DFF-A516-49C4-A16F-36A893BCE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19</Pages>
  <Words>5586</Words>
  <Characters>33518</Characters>
  <Application>Microsoft Office Word</Application>
  <DocSecurity>0</DocSecurity>
  <Lines>279</Lines>
  <Paragraphs>78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39026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Dom Hoyera Pc</dc:creator>
  <cp:lastModifiedBy>Karolina Taff</cp:lastModifiedBy>
  <cp:revision>2</cp:revision>
  <cp:lastPrinted>2018-07-04T21:18:00Z</cp:lastPrinted>
  <dcterms:created xsi:type="dcterms:W3CDTF">2018-09-27T09:39:00Z</dcterms:created>
  <dcterms:modified xsi:type="dcterms:W3CDTF">2018-09-27T09:39:00Z</dcterms:modified>
</cp:coreProperties>
</file>